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6"/>
      </w:tblGrid>
      <w:tr w:rsidR="001F685C" w14:paraId="414881D8" w14:textId="77777777" w:rsidTr="00FC6CDF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9B2D8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4C222" w14:textId="77777777" w:rsidR="001F685C" w:rsidRDefault="001F685C" w:rsidP="00FC6CDF">
            <w:r>
              <w:rPr>
                <w:sz w:val="8"/>
                <w:szCs w:val="8"/>
              </w:rPr>
              <w:t xml:space="preserve">  </w:t>
            </w:r>
          </w:p>
        </w:tc>
      </w:tr>
      <w:tr w:rsidR="001F685C" w14:paraId="6EBC1F67" w14:textId="77777777" w:rsidTr="00FC6CDF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6F1D6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A201A" w14:textId="77777777" w:rsidR="001F685C" w:rsidRDefault="001F685C" w:rsidP="00FC6CDF">
            <w:pPr>
              <w:spacing w:before="400"/>
            </w:pPr>
          </w:p>
          <w:p w14:paraId="3A9E36C0" w14:textId="77777777" w:rsidR="001F685C" w:rsidRPr="00E1420E" w:rsidRDefault="001F685C" w:rsidP="00FC6CDF">
            <w:pPr>
              <w:spacing w:after="40"/>
              <w:jc w:val="center"/>
              <w:rPr>
                <w:sz w:val="150"/>
                <w:szCs w:val="150"/>
              </w:rPr>
            </w:pPr>
            <w:r w:rsidRPr="00E1420E">
              <w:rPr>
                <w:b/>
                <w:bCs/>
                <w:color w:val="FFFFFF"/>
                <w:sz w:val="150"/>
                <w:szCs w:val="150"/>
              </w:rPr>
              <w:t>EDGE</w:t>
            </w:r>
            <w:r w:rsidRPr="00E1420E">
              <w:rPr>
                <w:b/>
                <w:bCs/>
                <w:color w:val="E8C8E5"/>
                <w:sz w:val="150"/>
                <w:szCs w:val="150"/>
              </w:rPr>
              <w:t>ADVISE</w:t>
            </w:r>
          </w:p>
          <w:p w14:paraId="62A72B28" w14:textId="77777777" w:rsidR="001F685C" w:rsidRDefault="001F685C" w:rsidP="00FC6CDF">
            <w:pPr>
              <w:spacing w:after="220"/>
              <w:jc w:val="center"/>
            </w:pPr>
            <w:r>
              <w:rPr>
                <w:i/>
                <w:iCs/>
                <w:color w:val="C8A0C4"/>
                <w:sz w:val="32"/>
                <w:szCs w:val="32"/>
              </w:rPr>
              <w:t>The Advisory Edge Programme</w:t>
            </w: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1F685C" w14:paraId="3DB515FF" w14:textId="77777777" w:rsidTr="00FC6CD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160" w:type="dxa"/>
                  <w:tcBorders>
                    <w:left w:val="single" w:sz="12" w:space="0" w:color="9B2D8F"/>
                  </w:tcBorders>
                  <w:shd w:val="clear" w:color="auto" w:fill="3D0A38"/>
                  <w:tcMar>
                    <w:top w:w="260" w:type="dxa"/>
                    <w:left w:w="300" w:type="dxa"/>
                    <w:bottom w:w="260" w:type="dxa"/>
                    <w:right w:w="300" w:type="dxa"/>
                  </w:tcMar>
                </w:tcPr>
                <w:p w14:paraId="422F7B57" w14:textId="77777777" w:rsidR="001F685C" w:rsidRDefault="001F685C" w:rsidP="00FC6CDF">
                  <w:r>
                    <w:rPr>
                      <w:b/>
                      <w:bCs/>
                      <w:color w:val="9B2D8F"/>
                      <w:sz w:val="80"/>
                      <w:szCs w:val="80"/>
                    </w:rPr>
                    <w:t>“</w:t>
                  </w:r>
                </w:p>
                <w:p w14:paraId="329BA255" w14:textId="77777777" w:rsidR="001F685C" w:rsidRDefault="001F685C" w:rsidP="00FC6CDF">
                  <w:pPr>
                    <w:spacing w:after="16"/>
                  </w:pPr>
                  <w:r>
                    <w:rPr>
                      <w:b/>
                      <w:bCs/>
                      <w:color w:val="FFFFFF"/>
                      <w:sz w:val="48"/>
                      <w:szCs w:val="48"/>
                    </w:rPr>
                    <w:t>The advisor who understands</w:t>
                  </w:r>
                </w:p>
                <w:p w14:paraId="17AF55AC" w14:textId="77777777" w:rsidR="001F685C" w:rsidRDefault="001F685C" w:rsidP="00FC6CDF">
                  <w:pPr>
                    <w:spacing w:after="16"/>
                  </w:pPr>
                  <w:r>
                    <w:rPr>
                      <w:b/>
                      <w:bCs/>
                      <w:color w:val="E8C8E5"/>
                      <w:sz w:val="48"/>
                      <w:szCs w:val="48"/>
                    </w:rPr>
                    <w:t>how clients think</w:t>
                  </w:r>
                </w:p>
                <w:p w14:paraId="3C766334" w14:textId="77777777" w:rsidR="001F685C" w:rsidRDefault="001F685C" w:rsidP="00FC6CDF">
                  <w:pPr>
                    <w:spacing w:after="16"/>
                  </w:pPr>
                  <w:r>
                    <w:rPr>
                      <w:b/>
                      <w:bCs/>
                      <w:color w:val="FFFFFF"/>
                      <w:sz w:val="48"/>
                      <w:szCs w:val="48"/>
                    </w:rPr>
                    <w:t>will always outperform the advisor</w:t>
                  </w:r>
                </w:p>
                <w:p w14:paraId="24C892D1" w14:textId="77777777" w:rsidR="001F685C" w:rsidRDefault="001F685C" w:rsidP="00FC6CDF">
                  <w:pPr>
                    <w:spacing w:after="60"/>
                  </w:pPr>
                  <w:r>
                    <w:rPr>
                      <w:b/>
                      <w:bCs/>
                      <w:color w:val="E8C8E5"/>
                      <w:sz w:val="48"/>
                      <w:szCs w:val="48"/>
                    </w:rPr>
                    <w:t>who only understands what clients own.</w:t>
                  </w:r>
                </w:p>
              </w:tc>
            </w:tr>
          </w:tbl>
          <w:p w14:paraId="6719A8B5" w14:textId="77777777" w:rsidR="001F685C" w:rsidRDefault="001F685C" w:rsidP="00FC6CDF">
            <w:pPr>
              <w:spacing w:before="280"/>
            </w:pP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20"/>
              <w:gridCol w:w="3120"/>
              <w:gridCol w:w="3120"/>
            </w:tblGrid>
            <w:tr w:rsidR="001F685C" w14:paraId="3C3D0D87" w14:textId="77777777" w:rsidTr="00FC6CD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20" w:type="dxa"/>
                  <w:tcBorders>
                    <w:right w:val="single" w:sz="1" w:space="0" w:color="5A1A55"/>
                  </w:tcBorders>
                  <w:shd w:val="clear" w:color="auto" w:fill="3D0A38"/>
                  <w:tcMar>
                    <w:top w:w="200" w:type="dxa"/>
                    <w:left w:w="100" w:type="dxa"/>
                    <w:bottom w:w="200" w:type="dxa"/>
                    <w:right w:w="100" w:type="dxa"/>
                  </w:tcMar>
                </w:tcPr>
                <w:p w14:paraId="5E6A161F" w14:textId="77777777" w:rsidR="001F685C" w:rsidRDefault="001F685C" w:rsidP="00FC6CDF">
                  <w:pPr>
                    <w:spacing w:after="30"/>
                    <w:jc w:val="center"/>
                  </w:pPr>
                  <w:r>
                    <w:rPr>
                      <w:b/>
                      <w:bCs/>
                      <w:color w:val="9B2D8F"/>
                      <w:sz w:val="96"/>
                      <w:szCs w:val="96"/>
                    </w:rPr>
                    <w:t>5</w:t>
                  </w:r>
                </w:p>
                <w:p w14:paraId="26DF9275" w14:textId="77777777" w:rsidR="001F685C" w:rsidRDefault="001F685C" w:rsidP="00FC6CDF">
                  <w:pPr>
                    <w:spacing w:after="8"/>
                    <w:jc w:val="center"/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Modules</w:t>
                  </w:r>
                </w:p>
                <w:p w14:paraId="6A025B42" w14:textId="77777777" w:rsidR="001F685C" w:rsidRDefault="001F685C" w:rsidP="00FC6CDF">
                  <w:pPr>
                    <w:jc w:val="center"/>
                  </w:pPr>
                  <w:r>
                    <w:rPr>
                      <w:color w:val="C8A0C4"/>
                    </w:rPr>
                    <w:t>of integrated content</w:t>
                  </w:r>
                </w:p>
              </w:tc>
              <w:tc>
                <w:tcPr>
                  <w:tcW w:w="3120" w:type="dxa"/>
                  <w:tcBorders>
                    <w:right w:val="single" w:sz="1" w:space="0" w:color="5A1A55"/>
                  </w:tcBorders>
                  <w:shd w:val="clear" w:color="auto" w:fill="3D0A38"/>
                  <w:tcMar>
                    <w:top w:w="200" w:type="dxa"/>
                    <w:left w:w="100" w:type="dxa"/>
                    <w:bottom w:w="200" w:type="dxa"/>
                    <w:right w:w="100" w:type="dxa"/>
                  </w:tcMar>
                </w:tcPr>
                <w:p w14:paraId="7773DB20" w14:textId="77777777" w:rsidR="001F685C" w:rsidRDefault="001F685C" w:rsidP="00FC6CDF">
                  <w:pPr>
                    <w:spacing w:after="30"/>
                    <w:jc w:val="center"/>
                  </w:pPr>
                  <w:r>
                    <w:rPr>
                      <w:b/>
                      <w:bCs/>
                      <w:color w:val="9B2D8F"/>
                      <w:sz w:val="96"/>
                      <w:szCs w:val="96"/>
                    </w:rPr>
                    <w:t>8</w:t>
                  </w:r>
                </w:p>
                <w:p w14:paraId="32AA46E6" w14:textId="77777777" w:rsidR="001F685C" w:rsidRDefault="001F685C" w:rsidP="00FC6CDF">
                  <w:pPr>
                    <w:spacing w:after="8"/>
                    <w:jc w:val="center"/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Client Decision Filters</w:t>
                  </w:r>
                </w:p>
                <w:p w14:paraId="496EAB2A" w14:textId="77777777" w:rsidR="001F685C" w:rsidRDefault="001F685C" w:rsidP="00FC6CDF">
                  <w:pPr>
                    <w:jc w:val="center"/>
                  </w:pPr>
                  <w:r>
                    <w:rPr>
                      <w:color w:val="C8A0C4"/>
                    </w:rPr>
                    <w:t>decoded and applied</w:t>
                  </w:r>
                </w:p>
              </w:tc>
              <w:tc>
                <w:tcPr>
                  <w:tcW w:w="3120" w:type="dxa"/>
                  <w:shd w:val="clear" w:color="auto" w:fill="3D0A38"/>
                  <w:tcMar>
                    <w:top w:w="200" w:type="dxa"/>
                    <w:left w:w="100" w:type="dxa"/>
                    <w:bottom w:w="200" w:type="dxa"/>
                    <w:right w:w="100" w:type="dxa"/>
                  </w:tcMar>
                </w:tcPr>
                <w:p w14:paraId="35A93A48" w14:textId="77777777" w:rsidR="001F685C" w:rsidRDefault="001F685C" w:rsidP="00FC6CDF">
                  <w:pPr>
                    <w:spacing w:after="30"/>
                    <w:jc w:val="center"/>
                  </w:pPr>
                  <w:r>
                    <w:rPr>
                      <w:b/>
                      <w:bCs/>
                      <w:color w:val="9B2D8F"/>
                      <w:sz w:val="96"/>
                      <w:szCs w:val="96"/>
                    </w:rPr>
                    <w:t>30+</w:t>
                  </w:r>
                </w:p>
                <w:p w14:paraId="382DB5B2" w14:textId="77777777" w:rsidR="001F685C" w:rsidRDefault="001F685C" w:rsidP="00FC6CDF">
                  <w:pPr>
                    <w:spacing w:after="8"/>
                    <w:jc w:val="center"/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Practical Exercises</w:t>
                  </w:r>
                </w:p>
                <w:p w14:paraId="4CA049D3" w14:textId="77777777" w:rsidR="001F685C" w:rsidRDefault="001F685C" w:rsidP="00FC6CDF">
                  <w:pPr>
                    <w:jc w:val="center"/>
                  </w:pPr>
                  <w:r>
                    <w:rPr>
                      <w:color w:val="C8A0C4"/>
                    </w:rPr>
                    <w:t>role-plays &amp; simulations</w:t>
                  </w:r>
                </w:p>
              </w:tc>
            </w:tr>
          </w:tbl>
          <w:p w14:paraId="0D3CC0C6" w14:textId="77777777" w:rsidR="001F685C" w:rsidRDefault="001F685C" w:rsidP="00FC6CDF">
            <w:pPr>
              <w:spacing w:before="400"/>
            </w:pPr>
          </w:p>
        </w:tc>
      </w:tr>
      <w:tr w:rsidR="001F685C" w14:paraId="2150FDAF" w14:textId="77777777" w:rsidTr="00FC6CDF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9B2D8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DAA74" w14:textId="77777777" w:rsidR="001F685C" w:rsidRDefault="001F685C" w:rsidP="00FC6CDF">
            <w:r>
              <w:rPr>
                <w:sz w:val="8"/>
                <w:szCs w:val="8"/>
              </w:rPr>
              <w:t xml:space="preserve">  </w:t>
            </w:r>
          </w:p>
        </w:tc>
      </w:tr>
    </w:tbl>
    <w:p w14:paraId="089994BD" w14:textId="77777777" w:rsidR="001F685C" w:rsidRDefault="001F685C">
      <w:pPr>
        <w:spacing w:before="100" w:after="80"/>
        <w:rPr>
          <w:b/>
          <w:bCs/>
          <w:color w:val="6F1D65"/>
          <w:sz w:val="30"/>
          <w:szCs w:val="30"/>
        </w:rPr>
      </w:pPr>
    </w:p>
    <w:p w14:paraId="1D15A524" w14:textId="77777777" w:rsidR="001F685C" w:rsidRDefault="001F685C">
      <w:pPr>
        <w:spacing w:before="100" w:after="80"/>
        <w:rPr>
          <w:b/>
          <w:bCs/>
          <w:color w:val="6F1D65"/>
          <w:sz w:val="30"/>
          <w:szCs w:val="30"/>
        </w:rPr>
      </w:pPr>
    </w:p>
    <w:p w14:paraId="0F5318E3" w14:textId="77777777" w:rsidR="001F685C" w:rsidRDefault="001F685C">
      <w:pPr>
        <w:spacing w:before="100" w:after="80"/>
        <w:rPr>
          <w:b/>
          <w:bCs/>
          <w:color w:val="6F1D65"/>
          <w:sz w:val="30"/>
          <w:szCs w:val="30"/>
        </w:rPr>
      </w:pPr>
    </w:p>
    <w:p w14:paraId="32F5E5F9" w14:textId="77777777" w:rsidR="001F685C" w:rsidRDefault="001F685C">
      <w:pPr>
        <w:spacing w:before="100" w:after="80"/>
        <w:rPr>
          <w:b/>
          <w:bCs/>
          <w:color w:val="6F1D65"/>
          <w:sz w:val="30"/>
          <w:szCs w:val="30"/>
        </w:rPr>
      </w:pPr>
    </w:p>
    <w:p w14:paraId="5747B46E" w14:textId="77777777" w:rsidR="001F685C" w:rsidRDefault="001F685C">
      <w:pPr>
        <w:spacing w:before="100" w:after="80"/>
        <w:rPr>
          <w:b/>
          <w:bCs/>
          <w:color w:val="6F1D65"/>
          <w:sz w:val="30"/>
          <w:szCs w:val="30"/>
        </w:rPr>
      </w:pPr>
    </w:p>
    <w:p w14:paraId="12F7FB45" w14:textId="77777777" w:rsidR="001F685C" w:rsidRDefault="001F685C">
      <w:pPr>
        <w:spacing w:before="100" w:after="80"/>
        <w:rPr>
          <w:b/>
          <w:bCs/>
          <w:color w:val="6F1D65"/>
          <w:sz w:val="30"/>
          <w:szCs w:val="30"/>
        </w:rPr>
      </w:pPr>
    </w:p>
    <w:p w14:paraId="1AA66AB1" w14:textId="77777777" w:rsidR="001F685C" w:rsidRDefault="001F685C">
      <w:pPr>
        <w:spacing w:before="100" w:after="80"/>
        <w:rPr>
          <w:b/>
          <w:bCs/>
          <w:color w:val="6F1D65"/>
          <w:sz w:val="30"/>
          <w:szCs w:val="30"/>
        </w:rPr>
      </w:pPr>
    </w:p>
    <w:p w14:paraId="4485E6A8" w14:textId="4E6F308D" w:rsidR="0015686D" w:rsidRDefault="00000000">
      <w:pPr>
        <w:spacing w:before="100" w:after="80"/>
      </w:pPr>
      <w:r>
        <w:rPr>
          <w:b/>
          <w:bCs/>
          <w:color w:val="6F1D65"/>
          <w:sz w:val="30"/>
          <w:szCs w:val="30"/>
        </w:rPr>
        <w:lastRenderedPageBreak/>
        <w:t xml:space="preserve">Why </w:t>
      </w:r>
      <w:proofErr w:type="spellStart"/>
      <w:r>
        <w:rPr>
          <w:b/>
          <w:bCs/>
          <w:color w:val="6F1D65"/>
          <w:sz w:val="30"/>
          <w:szCs w:val="30"/>
        </w:rPr>
        <w:t>EdgeAdvise</w:t>
      </w:r>
      <w:proofErr w:type="spellEnd"/>
      <w:r>
        <w:rPr>
          <w:b/>
          <w:bCs/>
          <w:color w:val="6F1D65"/>
          <w:sz w:val="30"/>
          <w:szCs w:val="30"/>
        </w:rPr>
        <w:t>?</w:t>
      </w:r>
    </w:p>
    <w:p w14:paraId="5FEE9159" w14:textId="77777777" w:rsidR="0015686D" w:rsidRDefault="0015686D">
      <w:pPr>
        <w:pBdr>
          <w:bottom w:val="single" w:sz="6" w:space="1" w:color="9B2D8F"/>
        </w:pBdr>
        <w:spacing w:before="80" w:after="80"/>
      </w:pPr>
    </w:p>
    <w:p w14:paraId="5E4AE6C3" w14:textId="77777777" w:rsidR="0015686D" w:rsidRDefault="0015686D">
      <w:pPr>
        <w:spacing w:before="60" w:after="40"/>
      </w:pPr>
    </w:p>
    <w:p w14:paraId="7A83A219" w14:textId="6FE8BA5A" w:rsidR="0015686D" w:rsidRDefault="00000000">
      <w:pPr>
        <w:spacing w:before="60" w:after="80"/>
      </w:pPr>
      <w:r>
        <w:rPr>
          <w:color w:val="3D4A5C"/>
        </w:rPr>
        <w:t xml:space="preserve">Financial advisors are trained to know their products. But the conversations that determine whether a client acts or hesitates, delays, or walks </w:t>
      </w:r>
      <w:proofErr w:type="gramStart"/>
      <w:r>
        <w:rPr>
          <w:color w:val="3D4A5C"/>
        </w:rPr>
        <w:t>away  rarely</w:t>
      </w:r>
      <w:proofErr w:type="gramEnd"/>
      <w:r>
        <w:rPr>
          <w:color w:val="3D4A5C"/>
        </w:rPr>
        <w:t xml:space="preserve"> come down to product knowledge.</w:t>
      </w:r>
    </w:p>
    <w:p w14:paraId="26EEA26D" w14:textId="77777777" w:rsidR="0015686D" w:rsidRDefault="00000000">
      <w:pPr>
        <w:spacing w:before="60" w:after="80"/>
      </w:pPr>
      <w:r>
        <w:rPr>
          <w:b/>
          <w:bCs/>
          <w:color w:val="3D4A5C"/>
        </w:rPr>
        <w:t>They come down to something harder to see: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0"/>
        <w:gridCol w:w="4880"/>
      </w:tblGrid>
      <w:tr w:rsidR="0015686D" w14:paraId="54ACAC00" w14:textId="77777777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right w:val="single" w:sz="2" w:space="0" w:color="9B2D8F"/>
            </w:tcBorders>
            <w:shd w:val="clear" w:color="auto" w:fill="FAF3F9"/>
            <w:tcMar>
              <w:top w:w="220" w:type="dxa"/>
              <w:left w:w="240" w:type="dxa"/>
              <w:bottom w:w="220" w:type="dxa"/>
              <w:right w:w="240" w:type="dxa"/>
            </w:tcMar>
          </w:tcPr>
          <w:p w14:paraId="2BDA077D" w14:textId="77777777" w:rsidR="0015686D" w:rsidRDefault="00000000">
            <w:pPr>
              <w:spacing w:before="60" w:after="30"/>
            </w:pPr>
            <w:r>
              <w:rPr>
                <w:b/>
                <w:bCs/>
                <w:color w:val="6F1D65"/>
                <w:sz w:val="21"/>
                <w:szCs w:val="21"/>
              </w:rPr>
              <w:t>"I don't trust the market right now."</w:t>
            </w:r>
          </w:p>
          <w:p w14:paraId="665E22B8" w14:textId="77777777" w:rsidR="0015686D" w:rsidRDefault="00000000">
            <w:pPr>
              <w:spacing w:before="60" w:after="30"/>
            </w:pPr>
            <w:r>
              <w:rPr>
                <w:b/>
                <w:bCs/>
                <w:color w:val="6F1D65"/>
                <w:sz w:val="21"/>
                <w:szCs w:val="21"/>
              </w:rPr>
              <w:t>"This feels too risky."</w:t>
            </w:r>
          </w:p>
          <w:p w14:paraId="4466E4A7" w14:textId="77777777" w:rsidR="0015686D" w:rsidRDefault="00000000">
            <w:pPr>
              <w:spacing w:before="60" w:after="30"/>
            </w:pPr>
            <w:r>
              <w:rPr>
                <w:b/>
                <w:bCs/>
                <w:color w:val="6F1D65"/>
                <w:sz w:val="21"/>
                <w:szCs w:val="21"/>
              </w:rPr>
              <w:t>"Let me think about it."</w:t>
            </w:r>
          </w:p>
          <w:p w14:paraId="3A5EC584" w14:textId="77777777" w:rsidR="0015686D" w:rsidRDefault="00000000">
            <w:pPr>
              <w:spacing w:before="60" w:after="80"/>
            </w:pPr>
            <w:r>
              <w:rPr>
                <w:b/>
                <w:bCs/>
                <w:color w:val="6F1D65"/>
                <w:sz w:val="21"/>
                <w:szCs w:val="21"/>
              </w:rPr>
              <w:t>"Now is not the right time."</w:t>
            </w:r>
          </w:p>
          <w:p w14:paraId="60CC338A" w14:textId="57FA5706" w:rsidR="0015686D" w:rsidRDefault="00000000">
            <w:pPr>
              <w:spacing w:before="60"/>
            </w:pPr>
            <w:r>
              <w:rPr>
                <w:color w:val="3D4A5C"/>
                <w:sz w:val="19"/>
                <w:szCs w:val="19"/>
              </w:rPr>
              <w:t>These aren't objections to your product. They're signals about how this client sees risk, what drives them to act, and what kind of conversation they actually need.</w:t>
            </w:r>
          </w:p>
        </w:tc>
        <w:tc>
          <w:tcPr>
            <w:tcW w:w="4880" w:type="dxa"/>
            <w:shd w:val="clear" w:color="auto" w:fill="FFFFFF"/>
            <w:tcMar>
              <w:top w:w="220" w:type="dxa"/>
              <w:left w:w="260" w:type="dxa"/>
              <w:bottom w:w="220" w:type="dxa"/>
              <w:right w:w="0" w:type="dxa"/>
            </w:tcMar>
          </w:tcPr>
          <w:p w14:paraId="14E22621" w14:textId="77777777" w:rsidR="0015686D" w:rsidRDefault="00000000">
            <w:pPr>
              <w:spacing w:before="60" w:after="80"/>
            </w:pPr>
            <w:r>
              <w:rPr>
                <w:color w:val="3D4A5C"/>
                <w:sz w:val="19"/>
                <w:szCs w:val="19"/>
              </w:rPr>
              <w:t>Most advisors respond with more data, better slides, or clearer explanations.</w:t>
            </w:r>
          </w:p>
          <w:p w14:paraId="42DD702B" w14:textId="77777777" w:rsidR="0015686D" w:rsidRDefault="00000000">
            <w:pPr>
              <w:spacing w:before="60" w:after="80"/>
            </w:pPr>
            <w:proofErr w:type="spellStart"/>
            <w:r>
              <w:rPr>
                <w:b/>
                <w:bCs/>
                <w:color w:val="6F1D65"/>
                <w:sz w:val="21"/>
                <w:szCs w:val="21"/>
              </w:rPr>
              <w:t>EdgeAdvise</w:t>
            </w:r>
            <w:proofErr w:type="spellEnd"/>
            <w:r>
              <w:rPr>
                <w:b/>
                <w:bCs/>
                <w:color w:val="6F1D65"/>
                <w:sz w:val="21"/>
                <w:szCs w:val="21"/>
              </w:rPr>
              <w:t xml:space="preserve"> teaches something different.</w:t>
            </w:r>
          </w:p>
          <w:p w14:paraId="4424F398" w14:textId="79FA3950" w:rsidR="0015686D" w:rsidRDefault="00000000">
            <w:pPr>
              <w:spacing w:before="60" w:after="80"/>
            </w:pPr>
            <w:r>
              <w:rPr>
                <w:color w:val="3D4A5C"/>
                <w:sz w:val="19"/>
                <w:szCs w:val="19"/>
              </w:rPr>
              <w:t xml:space="preserve">Every client has invisible </w:t>
            </w:r>
            <w:proofErr w:type="gramStart"/>
            <w:r>
              <w:rPr>
                <w:color w:val="3D4A5C"/>
                <w:sz w:val="19"/>
                <w:szCs w:val="19"/>
              </w:rPr>
              <w:t>filters</w:t>
            </w:r>
            <w:r w:rsidR="00990AD0">
              <w:rPr>
                <w:color w:val="3D4A5C"/>
                <w:sz w:val="19"/>
                <w:szCs w:val="19"/>
              </w:rPr>
              <w:t xml:space="preserve">, </w:t>
            </w:r>
            <w:r>
              <w:rPr>
                <w:color w:val="3D4A5C"/>
                <w:sz w:val="19"/>
                <w:szCs w:val="19"/>
              </w:rPr>
              <w:t xml:space="preserve"> deeply</w:t>
            </w:r>
            <w:proofErr w:type="gramEnd"/>
            <w:r>
              <w:rPr>
                <w:color w:val="3D4A5C"/>
                <w:sz w:val="19"/>
                <w:szCs w:val="19"/>
              </w:rPr>
              <w:t xml:space="preserve"> ingrained patterns that determine what they pay attention to, how they interpret information, and how they decide under uncertainty.</w:t>
            </w:r>
          </w:p>
          <w:p w14:paraId="58A1DD1E" w14:textId="77777777" w:rsidR="0015686D" w:rsidRDefault="00000000">
            <w:pPr>
              <w:spacing w:before="60"/>
            </w:pPr>
            <w:r>
              <w:rPr>
                <w:b/>
                <w:bCs/>
                <w:color w:val="6F1D65"/>
                <w:sz w:val="19"/>
                <w:szCs w:val="19"/>
              </w:rPr>
              <w:t>When you can read those filters and speak directly to them, everything shifts. Clients feel genuinely understood. And clients who feel understood take action.</w:t>
            </w:r>
          </w:p>
        </w:tc>
      </w:tr>
    </w:tbl>
    <w:p w14:paraId="7F4F6F9C" w14:textId="77777777" w:rsidR="0015686D" w:rsidRDefault="0015686D">
      <w:pPr>
        <w:spacing w:before="26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5686D" w14:paraId="4A85F83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6F1D65"/>
            <w:tcMar>
              <w:top w:w="240" w:type="dxa"/>
              <w:left w:w="480" w:type="dxa"/>
              <w:bottom w:w="240" w:type="dxa"/>
              <w:right w:w="480" w:type="dxa"/>
            </w:tcMar>
          </w:tcPr>
          <w:p w14:paraId="2579BE4B" w14:textId="2FF45BA8" w:rsidR="0015686D" w:rsidRDefault="00000000">
            <w:pPr>
              <w:jc w:val="center"/>
            </w:pPr>
            <w:r>
              <w:rPr>
                <w:i/>
                <w:iCs/>
                <w:color w:val="FFFFFF"/>
                <w:sz w:val="22"/>
                <w:szCs w:val="22"/>
              </w:rPr>
              <w:t>The advisor who understands how clients think will always outperform the advisor who only understands what clients own.</w:t>
            </w:r>
          </w:p>
        </w:tc>
      </w:tr>
    </w:tbl>
    <w:p w14:paraId="1090664C" w14:textId="77777777" w:rsidR="0015686D" w:rsidRDefault="00000000">
      <w:r>
        <w:br w:type="page"/>
      </w:r>
    </w:p>
    <w:p w14:paraId="0EB11EF2" w14:textId="77777777" w:rsidR="0015686D" w:rsidRDefault="00000000">
      <w:pPr>
        <w:spacing w:before="100" w:after="80"/>
      </w:pPr>
      <w:r>
        <w:rPr>
          <w:b/>
          <w:bCs/>
          <w:color w:val="6F1D65"/>
          <w:sz w:val="30"/>
          <w:szCs w:val="30"/>
        </w:rPr>
        <w:lastRenderedPageBreak/>
        <w:t>Programme Structure — 5 Modules</w:t>
      </w:r>
    </w:p>
    <w:p w14:paraId="3BFCD945" w14:textId="77777777" w:rsidR="0015686D" w:rsidRDefault="0015686D">
      <w:pPr>
        <w:pBdr>
          <w:bottom w:val="single" w:sz="6" w:space="1" w:color="9B2D8F"/>
        </w:pBdr>
        <w:spacing w:before="80" w:after="80"/>
      </w:pPr>
    </w:p>
    <w:p w14:paraId="6E27FE1C" w14:textId="77777777" w:rsidR="0015686D" w:rsidRDefault="0015686D">
      <w:pPr>
        <w:spacing w:before="60" w:after="40"/>
      </w:pPr>
    </w:p>
    <w:p w14:paraId="0F4C7468" w14:textId="77777777" w:rsidR="0015686D" w:rsidRDefault="00000000">
      <w:pPr>
        <w:spacing w:before="60" w:after="160"/>
      </w:pPr>
      <w:r>
        <w:rPr>
          <w:color w:val="3D4A5C"/>
        </w:rPr>
        <w:t>Each module builds on the one before. The first four modules give you the tools. The fifth brings everything together in the context of a real advisory conversation.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0"/>
      </w:tblGrid>
      <w:tr w:rsidR="0015686D" w14:paraId="4596CE8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6F1D65"/>
            <w:tcMar>
              <w:top w:w="180" w:type="dxa"/>
              <w:left w:w="260" w:type="dxa"/>
              <w:bottom w:w="180" w:type="dxa"/>
              <w:right w:w="260" w:type="dxa"/>
            </w:tcMar>
          </w:tcPr>
          <w:p w14:paraId="031A738E" w14:textId="77777777" w:rsidR="0015686D" w:rsidRDefault="00000000">
            <w:pPr>
              <w:spacing w:after="60"/>
            </w:pPr>
            <w:r w:rsidRPr="00990AD0">
              <w:rPr>
                <w:b/>
                <w:bCs/>
                <w:color w:val="FFFFFF" w:themeColor="background1"/>
                <w:sz w:val="18"/>
                <w:szCs w:val="18"/>
              </w:rPr>
              <w:t xml:space="preserve">MODULE 1   </w:t>
            </w:r>
            <w:r w:rsidRPr="00990AD0">
              <w:rPr>
                <w:b/>
                <w:bCs/>
                <w:color w:val="FFFFFF" w:themeColor="background1"/>
                <w:sz w:val="27"/>
                <w:szCs w:val="27"/>
              </w:rPr>
              <w:t xml:space="preserve">  </w:t>
            </w:r>
            <w:r>
              <w:rPr>
                <w:b/>
                <w:bCs/>
                <w:color w:val="FFFFFF"/>
                <w:sz w:val="27"/>
                <w:szCs w:val="27"/>
              </w:rPr>
              <w:t>How Clients See the World</w:t>
            </w:r>
          </w:p>
          <w:p w14:paraId="28CFC3C9" w14:textId="77777777" w:rsidR="0015686D" w:rsidRDefault="00000000">
            <w:r>
              <w:rPr>
                <w:i/>
                <w:iCs/>
                <w:color w:val="BBCFE8"/>
              </w:rPr>
              <w:t>Understanding perception, belief, and the hidden logic behind every client reaction</w:t>
            </w:r>
          </w:p>
        </w:tc>
      </w:tr>
      <w:tr w:rsidR="0015686D" w14:paraId="2FA0182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FAF3F9"/>
            <w:tcMar>
              <w:top w:w="140" w:type="dxa"/>
              <w:left w:w="160" w:type="dxa"/>
              <w:bottom w:w="140" w:type="dxa"/>
              <w:right w:w="160" w:type="dxa"/>
            </w:tcMar>
          </w:tcPr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80"/>
              <w:gridCol w:w="4680"/>
            </w:tblGrid>
            <w:tr w:rsidR="0015686D" w14:paraId="605B6E3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right w:val="single" w:sz="1" w:space="0" w:color="E8C8E5"/>
                  </w:tcBorders>
                  <w:shd w:val="clear" w:color="auto" w:fill="FFFFFF"/>
                  <w:tcMar>
                    <w:top w:w="160" w:type="dxa"/>
                    <w:left w:w="0" w:type="dxa"/>
                    <w:bottom w:w="160" w:type="dxa"/>
                    <w:right w:w="200" w:type="dxa"/>
                  </w:tcMar>
                </w:tcPr>
                <w:p w14:paraId="457D55ED" w14:textId="77777777" w:rsidR="0015686D" w:rsidRDefault="00000000">
                  <w:pPr>
                    <w:spacing w:after="80"/>
                  </w:pPr>
                  <w:r>
                    <w:rPr>
                      <w:b/>
                      <w:bCs/>
                      <w:color w:val="6F1D65"/>
                      <w:sz w:val="19"/>
                      <w:szCs w:val="19"/>
                    </w:rPr>
                    <w:t>What this module covers</w:t>
                  </w:r>
                </w:p>
                <w:p w14:paraId="745632DF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Why two clients can hear identical advice and reach opposite conclusions</w:t>
                  </w:r>
                </w:p>
                <w:p w14:paraId="29EA83AF" w14:textId="0261FD04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 xml:space="preserve">How the brain filters out almost everything it </w:t>
                  </w:r>
                  <w:proofErr w:type="gramStart"/>
                  <w:r>
                    <w:rPr>
                      <w:color w:val="3D4A5C"/>
                      <w:sz w:val="19"/>
                      <w:szCs w:val="19"/>
                    </w:rPr>
                    <w:t>receives  and</w:t>
                  </w:r>
                  <w:proofErr w:type="gramEnd"/>
                  <w:r>
                    <w:rPr>
                      <w:color w:val="3D4A5C"/>
                      <w:sz w:val="19"/>
                      <w:szCs w:val="19"/>
                    </w:rPr>
                    <w:t xml:space="preserve"> what determines what gets through</w:t>
                  </w:r>
                </w:p>
                <w:p w14:paraId="24CA8EFE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The three ways clients unconsciously reshape reality: leaving things out, distorting them, or over-generalising</w:t>
                  </w:r>
                </w:p>
                <w:p w14:paraId="09DC6584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Why client 'irrationality' always makes perfect sense from inside their own frame of reference</w:t>
                  </w:r>
                </w:p>
                <w:p w14:paraId="672F381E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How to use precise questions that cut through vague statements and uncover what a client really means</w:t>
                  </w:r>
                </w:p>
                <w:p w14:paraId="1988B576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Why phrases like 'this feels risky' or 'I need more time' are rarely what they appear to be on the surface</w:t>
                  </w:r>
                </w:p>
              </w:tc>
              <w:tc>
                <w:tcPr>
                  <w:tcW w:w="4560" w:type="dxa"/>
                  <w:shd w:val="clear" w:color="auto" w:fill="FFFFFF"/>
                  <w:tcMar>
                    <w:top w:w="160" w:type="dxa"/>
                    <w:left w:w="220" w:type="dxa"/>
                    <w:bottom w:w="160" w:type="dxa"/>
                    <w:right w:w="0" w:type="dxa"/>
                  </w:tcMar>
                </w:tcPr>
                <w:p w14:paraId="2CA62C30" w14:textId="77777777" w:rsidR="0015686D" w:rsidRDefault="00000000">
                  <w:pPr>
                    <w:spacing w:after="80"/>
                  </w:pPr>
                  <w:r>
                    <w:rPr>
                      <w:b/>
                      <w:bCs/>
                      <w:color w:val="6F1D65"/>
                      <w:sz w:val="19"/>
                      <w:szCs w:val="19"/>
                    </w:rPr>
                    <w:t>After this module you will be able to...</w:t>
                  </w:r>
                </w:p>
                <w:p w14:paraId="7DF9E960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6F1D65"/>
                      <w:sz w:val="19"/>
                      <w:szCs w:val="19"/>
                    </w:rPr>
                    <w:t>Recognise the hidden logic behind a client's resistance or hesitation</w:t>
                  </w:r>
                </w:p>
                <w:p w14:paraId="777B1410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6F1D65"/>
                      <w:sz w:val="19"/>
                      <w:szCs w:val="19"/>
                    </w:rPr>
                    <w:t>Ask questions that open clients up rather than putting them on the defensive</w:t>
                  </w:r>
                </w:p>
                <w:p w14:paraId="47BDA452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6F1D65"/>
                      <w:sz w:val="19"/>
                      <w:szCs w:val="19"/>
                    </w:rPr>
                    <w:t>Understand why the same message lands completely differently with different people</w:t>
                  </w:r>
                </w:p>
                <w:p w14:paraId="5155B707" w14:textId="04343A94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6F1D65"/>
                      <w:sz w:val="19"/>
                      <w:szCs w:val="19"/>
                    </w:rPr>
                    <w:t xml:space="preserve">Stop being surprised or frustrated by client </w:t>
                  </w:r>
                  <w:proofErr w:type="gramStart"/>
                  <w:r>
                    <w:rPr>
                      <w:color w:val="6F1D65"/>
                      <w:sz w:val="19"/>
                      <w:szCs w:val="19"/>
                    </w:rPr>
                    <w:t>reactions  and</w:t>
                  </w:r>
                  <w:proofErr w:type="gramEnd"/>
                  <w:r>
                    <w:rPr>
                      <w:color w:val="6F1D65"/>
                      <w:sz w:val="19"/>
                      <w:szCs w:val="19"/>
                    </w:rPr>
                    <w:t xml:space="preserve"> start reading them</w:t>
                  </w:r>
                </w:p>
              </w:tc>
            </w:tr>
          </w:tbl>
          <w:p w14:paraId="2E9F4829" w14:textId="77777777" w:rsidR="0015686D" w:rsidRDefault="0015686D"/>
        </w:tc>
      </w:tr>
    </w:tbl>
    <w:p w14:paraId="2BCA4530" w14:textId="77777777" w:rsidR="0015686D" w:rsidRDefault="0015686D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0"/>
      </w:tblGrid>
      <w:tr w:rsidR="0015686D" w14:paraId="3AA5853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7A2272"/>
            <w:tcMar>
              <w:top w:w="180" w:type="dxa"/>
              <w:left w:w="260" w:type="dxa"/>
              <w:bottom w:w="180" w:type="dxa"/>
              <w:right w:w="260" w:type="dxa"/>
            </w:tcMar>
          </w:tcPr>
          <w:p w14:paraId="09CD19CF" w14:textId="77777777" w:rsidR="0015686D" w:rsidRDefault="00000000">
            <w:pPr>
              <w:spacing w:after="60"/>
            </w:pPr>
            <w:r w:rsidRPr="00990AD0">
              <w:rPr>
                <w:b/>
                <w:bCs/>
                <w:color w:val="FFFFFF" w:themeColor="background1"/>
                <w:sz w:val="18"/>
                <w:szCs w:val="18"/>
              </w:rPr>
              <w:t xml:space="preserve">MODULE 2   </w:t>
            </w:r>
            <w:r w:rsidRPr="00990AD0">
              <w:rPr>
                <w:b/>
                <w:bCs/>
                <w:color w:val="FFFFFF" w:themeColor="background1"/>
                <w:sz w:val="27"/>
                <w:szCs w:val="27"/>
              </w:rPr>
              <w:t xml:space="preserve">  </w:t>
            </w:r>
            <w:r>
              <w:rPr>
                <w:b/>
                <w:bCs/>
                <w:color w:val="FFFFFF"/>
                <w:sz w:val="27"/>
                <w:szCs w:val="27"/>
              </w:rPr>
              <w:t>Reading How Each Client Is Wired to Decide</w:t>
            </w:r>
          </w:p>
          <w:p w14:paraId="1C63C5BC" w14:textId="77777777" w:rsidR="0015686D" w:rsidRDefault="00000000">
            <w:r>
              <w:rPr>
                <w:i/>
                <w:iCs/>
                <w:color w:val="BBCFE8"/>
              </w:rPr>
              <w:t>Every client has a unique decision style — learn to spot it and speak directly to it</w:t>
            </w:r>
          </w:p>
        </w:tc>
      </w:tr>
      <w:tr w:rsidR="0015686D" w14:paraId="0C03BDC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FAF3F9"/>
            <w:tcMar>
              <w:top w:w="140" w:type="dxa"/>
              <w:left w:w="160" w:type="dxa"/>
              <w:bottom w:w="140" w:type="dxa"/>
              <w:right w:w="160" w:type="dxa"/>
            </w:tcMar>
          </w:tcPr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80"/>
              <w:gridCol w:w="4680"/>
            </w:tblGrid>
            <w:tr w:rsidR="0015686D" w14:paraId="1AA4E49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right w:val="single" w:sz="1" w:space="0" w:color="E8C8E5"/>
                  </w:tcBorders>
                  <w:shd w:val="clear" w:color="auto" w:fill="FFFFFF"/>
                  <w:tcMar>
                    <w:top w:w="160" w:type="dxa"/>
                    <w:left w:w="0" w:type="dxa"/>
                    <w:bottom w:w="160" w:type="dxa"/>
                    <w:right w:w="200" w:type="dxa"/>
                  </w:tcMar>
                </w:tcPr>
                <w:p w14:paraId="7AF4EA4B" w14:textId="77777777" w:rsidR="0015686D" w:rsidRDefault="00000000">
                  <w:pPr>
                    <w:spacing w:after="80"/>
                  </w:pPr>
                  <w:r>
                    <w:rPr>
                      <w:b/>
                      <w:bCs/>
                      <w:color w:val="7A2272"/>
                      <w:sz w:val="19"/>
                      <w:szCs w:val="19"/>
                    </w:rPr>
                    <w:t>What this module covers</w:t>
                  </w:r>
                </w:p>
                <w:p w14:paraId="20CD327D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Why some clients need certainty and closure while others resist any fixed commitment</w:t>
                  </w:r>
                </w:p>
                <w:p w14:paraId="7B16A6F8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Why some clients are energised by opportunity while others are driven entirely by avoiding loss</w:t>
                  </w:r>
                </w:p>
                <w:p w14:paraId="2F1075D3" w14:textId="62B7F51D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 xml:space="preserve">How to tell the </w:t>
                  </w:r>
                  <w:proofErr w:type="gramStart"/>
                  <w:r>
                    <w:rPr>
                      <w:color w:val="3D4A5C"/>
                      <w:sz w:val="19"/>
                      <w:szCs w:val="19"/>
                    </w:rPr>
                    <w:t>difference  and</w:t>
                  </w:r>
                  <w:proofErr w:type="gramEnd"/>
                  <w:r>
                    <w:rPr>
                      <w:color w:val="3D4A5C"/>
                      <w:sz w:val="19"/>
                      <w:szCs w:val="19"/>
                    </w:rPr>
                    <w:t xml:space="preserve"> why mixing them up creates friction and stalls conversations</w:t>
                  </w:r>
                </w:p>
                <w:p w14:paraId="2584F1B3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Working with clients under uncertainty: how different decision styles experience market volatility</w:t>
                  </w:r>
                </w:p>
                <w:p w14:paraId="783935E4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Shifting perspectives: how to move a client's thinking without arguing, lecturing, or overwhelming them</w:t>
                  </w:r>
                </w:p>
                <w:p w14:paraId="45D5722D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Regret and how it shapes decisions differently depending on the client in front of you</w:t>
                  </w:r>
                </w:p>
              </w:tc>
              <w:tc>
                <w:tcPr>
                  <w:tcW w:w="4560" w:type="dxa"/>
                  <w:shd w:val="clear" w:color="auto" w:fill="FFFFFF"/>
                  <w:tcMar>
                    <w:top w:w="160" w:type="dxa"/>
                    <w:left w:w="220" w:type="dxa"/>
                    <w:bottom w:w="160" w:type="dxa"/>
                    <w:right w:w="0" w:type="dxa"/>
                  </w:tcMar>
                </w:tcPr>
                <w:p w14:paraId="2889F60D" w14:textId="77777777" w:rsidR="0015686D" w:rsidRDefault="00000000">
                  <w:pPr>
                    <w:spacing w:after="80"/>
                  </w:pPr>
                  <w:r>
                    <w:rPr>
                      <w:b/>
                      <w:bCs/>
                      <w:color w:val="6F1D65"/>
                      <w:sz w:val="19"/>
                      <w:szCs w:val="19"/>
                    </w:rPr>
                    <w:t>After this module you will be able to...</w:t>
                  </w:r>
                </w:p>
                <w:p w14:paraId="4FB1120F" w14:textId="206BC21B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6F1D65"/>
                      <w:sz w:val="19"/>
                      <w:szCs w:val="19"/>
                    </w:rPr>
                    <w:t xml:space="preserve">Identify a client's decision style within minutes of a conversation  </w:t>
                  </w:r>
                </w:p>
                <w:p w14:paraId="570EB246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6F1D65"/>
                      <w:sz w:val="19"/>
                      <w:szCs w:val="19"/>
                    </w:rPr>
                    <w:t>Adapt your approach in real time so your advice resonates with how this particular client thinks</w:t>
                  </w:r>
                </w:p>
                <w:p w14:paraId="69DA05B0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6F1D65"/>
                      <w:sz w:val="19"/>
                      <w:szCs w:val="19"/>
                    </w:rPr>
                    <w:t>Help clients sitting with uncertainty feel heard and supported, not pushed</w:t>
                  </w:r>
                </w:p>
                <w:p w14:paraId="6C191E1B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6F1D65"/>
                      <w:sz w:val="19"/>
                      <w:szCs w:val="19"/>
                    </w:rPr>
                    <w:t>Reframe a client's fixed belief in a way that opens possibilities without triggering resistance</w:t>
                  </w:r>
                </w:p>
              </w:tc>
            </w:tr>
          </w:tbl>
          <w:p w14:paraId="42E2A5E9" w14:textId="77777777" w:rsidR="0015686D" w:rsidRDefault="0015686D"/>
        </w:tc>
      </w:tr>
    </w:tbl>
    <w:p w14:paraId="0695395E" w14:textId="77777777" w:rsidR="0015686D" w:rsidRDefault="0015686D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0"/>
      </w:tblGrid>
      <w:tr w:rsidR="0015686D" w14:paraId="5A9DBEE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8C2580"/>
            <w:tcMar>
              <w:top w:w="180" w:type="dxa"/>
              <w:left w:w="260" w:type="dxa"/>
              <w:bottom w:w="180" w:type="dxa"/>
              <w:right w:w="260" w:type="dxa"/>
            </w:tcMar>
          </w:tcPr>
          <w:p w14:paraId="25C68119" w14:textId="77777777" w:rsidR="0015686D" w:rsidRDefault="00000000">
            <w:pPr>
              <w:spacing w:after="60"/>
            </w:pPr>
            <w:r w:rsidRPr="00990AD0">
              <w:rPr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MODULE 3   </w:t>
            </w:r>
            <w:r w:rsidRPr="00990AD0">
              <w:rPr>
                <w:b/>
                <w:bCs/>
                <w:color w:val="FFFFFF" w:themeColor="background1"/>
                <w:sz w:val="27"/>
                <w:szCs w:val="27"/>
              </w:rPr>
              <w:t xml:space="preserve">  </w:t>
            </w:r>
            <w:r>
              <w:rPr>
                <w:b/>
                <w:bCs/>
                <w:color w:val="FFFFFF"/>
                <w:sz w:val="27"/>
                <w:szCs w:val="27"/>
              </w:rPr>
              <w:t>Going Deeper — More Layers of the Client's Thinking</w:t>
            </w:r>
          </w:p>
          <w:p w14:paraId="4B536D87" w14:textId="77777777" w:rsidR="0015686D" w:rsidRDefault="00000000">
            <w:r>
              <w:rPr>
                <w:i/>
                <w:iCs/>
                <w:color w:val="BBCFE8"/>
              </w:rPr>
              <w:t>Fine-tuning how you read and respond to more nuanced patterns in client conversations</w:t>
            </w:r>
          </w:p>
        </w:tc>
      </w:tr>
      <w:tr w:rsidR="0015686D" w14:paraId="5FFA13F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FAF3F9"/>
            <w:tcMar>
              <w:top w:w="140" w:type="dxa"/>
              <w:left w:w="160" w:type="dxa"/>
              <w:bottom w:w="140" w:type="dxa"/>
              <w:right w:w="160" w:type="dxa"/>
            </w:tcMar>
          </w:tcPr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80"/>
              <w:gridCol w:w="4680"/>
            </w:tblGrid>
            <w:tr w:rsidR="0015686D" w14:paraId="0145594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right w:val="single" w:sz="1" w:space="0" w:color="E8C8E5"/>
                  </w:tcBorders>
                  <w:shd w:val="clear" w:color="auto" w:fill="FFFFFF"/>
                  <w:tcMar>
                    <w:top w:w="160" w:type="dxa"/>
                    <w:left w:w="0" w:type="dxa"/>
                    <w:bottom w:w="160" w:type="dxa"/>
                    <w:right w:w="200" w:type="dxa"/>
                  </w:tcMar>
                </w:tcPr>
                <w:p w14:paraId="70B10B6A" w14:textId="77777777" w:rsidR="0015686D" w:rsidRDefault="00000000">
                  <w:pPr>
                    <w:spacing w:after="80"/>
                  </w:pPr>
                  <w:r>
                    <w:rPr>
                      <w:b/>
                      <w:bCs/>
                      <w:color w:val="8C2580"/>
                      <w:sz w:val="19"/>
                      <w:szCs w:val="19"/>
                    </w:rPr>
                    <w:t>What this module covers</w:t>
                  </w:r>
                </w:p>
                <w:p w14:paraId="530FD280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Why some clients are motivated by what's possible while others act only from duty or obligation</w:t>
                  </w:r>
                </w:p>
                <w:p w14:paraId="210B4F0B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Why some clients trust their own gut entirely while others need external proof before they commit</w:t>
                  </w:r>
                </w:p>
                <w:p w14:paraId="49E42AF8" w14:textId="32951B0E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How to work with a client who always wants more data and one who never does</w:t>
                  </w:r>
                </w:p>
                <w:p w14:paraId="51513AFE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Why some clients want the big picture and others can't engage without every detail</w:t>
                  </w:r>
                </w:p>
                <w:p w14:paraId="34510661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How to move between levels of conversation — zooming out when someone is stuck in the details, zooming in when someone is too vague</w:t>
                  </w:r>
                </w:p>
                <w:p w14:paraId="236E847E" w14:textId="1D3BC35A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 xml:space="preserve">Coaching clients through overconfidence and confirmation </w:t>
                  </w:r>
                  <w:proofErr w:type="gramStart"/>
                  <w:r>
                    <w:rPr>
                      <w:color w:val="3D4A5C"/>
                      <w:sz w:val="19"/>
                      <w:szCs w:val="19"/>
                    </w:rPr>
                    <w:t>bias  without</w:t>
                  </w:r>
                  <w:proofErr w:type="gramEnd"/>
                  <w:r>
                    <w:rPr>
                      <w:color w:val="3D4A5C"/>
                      <w:sz w:val="19"/>
                      <w:szCs w:val="19"/>
                    </w:rPr>
                    <w:t xml:space="preserve"> damaging trust</w:t>
                  </w:r>
                </w:p>
              </w:tc>
              <w:tc>
                <w:tcPr>
                  <w:tcW w:w="4560" w:type="dxa"/>
                  <w:shd w:val="clear" w:color="auto" w:fill="FFFFFF"/>
                  <w:tcMar>
                    <w:top w:w="160" w:type="dxa"/>
                    <w:left w:w="220" w:type="dxa"/>
                    <w:bottom w:w="160" w:type="dxa"/>
                    <w:right w:w="0" w:type="dxa"/>
                  </w:tcMar>
                </w:tcPr>
                <w:p w14:paraId="61DD93AA" w14:textId="77777777" w:rsidR="0015686D" w:rsidRDefault="00000000">
                  <w:pPr>
                    <w:spacing w:after="80"/>
                  </w:pPr>
                  <w:r>
                    <w:rPr>
                      <w:b/>
                      <w:bCs/>
                      <w:color w:val="6F1D65"/>
                      <w:sz w:val="19"/>
                      <w:szCs w:val="19"/>
                    </w:rPr>
                    <w:t>After this module you will be able to...</w:t>
                  </w:r>
                </w:p>
                <w:p w14:paraId="0C76BBF3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6F1D65"/>
                      <w:sz w:val="19"/>
                      <w:szCs w:val="19"/>
                    </w:rPr>
                    <w:t>Hold a conversation at exactly the right level of detail for each client</w:t>
                  </w:r>
                </w:p>
                <w:p w14:paraId="42150EED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6F1D65"/>
                      <w:sz w:val="19"/>
                      <w:szCs w:val="19"/>
                    </w:rPr>
                    <w:t>Recognise when a client is stuck and know which direction to take the conversation</w:t>
                  </w:r>
                </w:p>
                <w:p w14:paraId="3CEA7609" w14:textId="18C21051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6F1D65"/>
                      <w:sz w:val="19"/>
                      <w:szCs w:val="19"/>
                    </w:rPr>
                    <w:t xml:space="preserve">Work confidently with clients who trust themselves too </w:t>
                  </w:r>
                  <w:proofErr w:type="gramStart"/>
                  <w:r>
                    <w:rPr>
                      <w:color w:val="6F1D65"/>
                      <w:sz w:val="19"/>
                      <w:szCs w:val="19"/>
                    </w:rPr>
                    <w:t>much  or</w:t>
                  </w:r>
                  <w:proofErr w:type="gramEnd"/>
                  <w:r>
                    <w:rPr>
                      <w:color w:val="6F1D65"/>
                      <w:sz w:val="19"/>
                      <w:szCs w:val="19"/>
                    </w:rPr>
                    <w:t xml:space="preserve"> not enough</w:t>
                  </w:r>
                </w:p>
                <w:p w14:paraId="09BF0C3E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6F1D65"/>
                      <w:sz w:val="19"/>
                      <w:szCs w:val="19"/>
                    </w:rPr>
                    <w:t>Add nuance to your client reading so you catch patterns others miss</w:t>
                  </w:r>
                </w:p>
              </w:tc>
            </w:tr>
          </w:tbl>
          <w:p w14:paraId="5C7DC4F7" w14:textId="77777777" w:rsidR="0015686D" w:rsidRDefault="0015686D"/>
        </w:tc>
      </w:tr>
    </w:tbl>
    <w:p w14:paraId="17DCE70A" w14:textId="77777777" w:rsidR="0015686D" w:rsidRDefault="0015686D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0"/>
      </w:tblGrid>
      <w:tr w:rsidR="0015686D" w14:paraId="10853FB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9B2D8F"/>
            <w:tcMar>
              <w:top w:w="180" w:type="dxa"/>
              <w:left w:w="260" w:type="dxa"/>
              <w:bottom w:w="180" w:type="dxa"/>
              <w:right w:w="260" w:type="dxa"/>
            </w:tcMar>
          </w:tcPr>
          <w:p w14:paraId="10982B39" w14:textId="77777777" w:rsidR="0015686D" w:rsidRDefault="00000000">
            <w:pPr>
              <w:spacing w:after="60"/>
            </w:pPr>
            <w:r w:rsidRPr="00990AD0">
              <w:rPr>
                <w:b/>
                <w:bCs/>
                <w:color w:val="FFFFFF" w:themeColor="background1"/>
                <w:sz w:val="18"/>
                <w:szCs w:val="18"/>
              </w:rPr>
              <w:t xml:space="preserve">MODULE 4   </w:t>
            </w:r>
            <w:r w:rsidRPr="00990AD0">
              <w:rPr>
                <w:b/>
                <w:bCs/>
                <w:color w:val="FFFFFF" w:themeColor="background1"/>
                <w:sz w:val="27"/>
                <w:szCs w:val="27"/>
              </w:rPr>
              <w:t xml:space="preserve">  </w:t>
            </w:r>
            <w:r>
              <w:rPr>
                <w:b/>
                <w:bCs/>
                <w:color w:val="FFFFFF"/>
                <w:sz w:val="27"/>
                <w:szCs w:val="27"/>
              </w:rPr>
              <w:t>Bias, Change Tolerance, and Client Blind Spots</w:t>
            </w:r>
          </w:p>
          <w:p w14:paraId="38BEF336" w14:textId="77777777" w:rsidR="0015686D" w:rsidRDefault="00000000">
            <w:r>
              <w:rPr>
                <w:i/>
                <w:iCs/>
                <w:color w:val="BBCFE8"/>
              </w:rPr>
              <w:t>Understanding how clients deal with change — and the biases that quietly distort their decisions</w:t>
            </w:r>
          </w:p>
        </w:tc>
      </w:tr>
      <w:tr w:rsidR="0015686D" w14:paraId="1E29BFE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FAF3F9"/>
            <w:tcMar>
              <w:top w:w="140" w:type="dxa"/>
              <w:left w:w="160" w:type="dxa"/>
              <w:bottom w:w="140" w:type="dxa"/>
              <w:right w:w="160" w:type="dxa"/>
            </w:tcMar>
          </w:tcPr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80"/>
              <w:gridCol w:w="4680"/>
            </w:tblGrid>
            <w:tr w:rsidR="0015686D" w14:paraId="645091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right w:val="single" w:sz="1" w:space="0" w:color="E8C8E5"/>
                  </w:tcBorders>
                  <w:shd w:val="clear" w:color="auto" w:fill="FFFFFF"/>
                  <w:tcMar>
                    <w:top w:w="160" w:type="dxa"/>
                    <w:left w:w="0" w:type="dxa"/>
                    <w:bottom w:w="160" w:type="dxa"/>
                    <w:right w:w="200" w:type="dxa"/>
                  </w:tcMar>
                </w:tcPr>
                <w:p w14:paraId="62EA85A1" w14:textId="77777777" w:rsidR="0015686D" w:rsidRDefault="00000000">
                  <w:pPr>
                    <w:spacing w:after="80"/>
                  </w:pPr>
                  <w:r>
                    <w:rPr>
                      <w:b/>
                      <w:bCs/>
                      <w:color w:val="9B2D8F"/>
                      <w:sz w:val="19"/>
                      <w:szCs w:val="19"/>
                    </w:rPr>
                    <w:t>What this module covers</w:t>
                  </w:r>
                </w:p>
                <w:p w14:paraId="5A156121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Why some clients embrace change in their portfolio while others find any shift deeply uncomfortable</w:t>
                  </w:r>
                </w:p>
                <w:p w14:paraId="013C218F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How to talk about change with a client who experiences it as loss</w:t>
                  </w:r>
                </w:p>
                <w:p w14:paraId="7AE01402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How familiarity and recent events distort what clients believe is true about markets</w:t>
                  </w:r>
                </w:p>
                <w:p w14:paraId="016C7F40" w14:textId="67F8A4E0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 xml:space="preserve">Why clients anchor to past prices, past rates, and past </w:t>
                  </w:r>
                  <w:proofErr w:type="gramStart"/>
                  <w:r>
                    <w:rPr>
                      <w:color w:val="3D4A5C"/>
                      <w:sz w:val="19"/>
                      <w:szCs w:val="19"/>
                    </w:rPr>
                    <w:t>performance  and</w:t>
                  </w:r>
                  <w:proofErr w:type="gramEnd"/>
                  <w:r>
                    <w:rPr>
                      <w:color w:val="3D4A5C"/>
                      <w:sz w:val="19"/>
                      <w:szCs w:val="19"/>
                    </w:rPr>
                    <w:t xml:space="preserve"> how to gently dislodge those anchors</w:t>
                  </w:r>
                </w:p>
                <w:p w14:paraId="3A5A7645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How loss aversion shows up differently depending on the client in front of you</w:t>
                  </w:r>
                </w:p>
                <w:p w14:paraId="3B77FB80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Language and questions that help each type of client engage more clearly with risk</w:t>
                  </w:r>
                </w:p>
              </w:tc>
              <w:tc>
                <w:tcPr>
                  <w:tcW w:w="4560" w:type="dxa"/>
                  <w:shd w:val="clear" w:color="auto" w:fill="FFFFFF"/>
                  <w:tcMar>
                    <w:top w:w="160" w:type="dxa"/>
                    <w:left w:w="220" w:type="dxa"/>
                    <w:bottom w:w="160" w:type="dxa"/>
                    <w:right w:w="0" w:type="dxa"/>
                  </w:tcMar>
                </w:tcPr>
                <w:p w14:paraId="04F838EB" w14:textId="77777777" w:rsidR="0015686D" w:rsidRDefault="00000000">
                  <w:pPr>
                    <w:spacing w:after="80"/>
                  </w:pPr>
                  <w:r>
                    <w:rPr>
                      <w:b/>
                      <w:bCs/>
                      <w:color w:val="6F1D65"/>
                      <w:sz w:val="19"/>
                      <w:szCs w:val="19"/>
                    </w:rPr>
                    <w:t>After this module you will be able to...</w:t>
                  </w:r>
                </w:p>
                <w:p w14:paraId="41AC3390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6F1D65"/>
                      <w:sz w:val="19"/>
                      <w:szCs w:val="19"/>
                    </w:rPr>
                    <w:t>Spot when a client's judgement is being distorted by a recent event or a remembered price</w:t>
                  </w:r>
                </w:p>
                <w:p w14:paraId="0642EAE4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6F1D65"/>
                      <w:sz w:val="19"/>
                      <w:szCs w:val="19"/>
                    </w:rPr>
                    <w:t>Have a productive conversation about change with a client who finds it threatening</w:t>
                  </w:r>
                </w:p>
                <w:p w14:paraId="5039DC8F" w14:textId="7333F832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6F1D65"/>
                      <w:sz w:val="19"/>
                      <w:szCs w:val="19"/>
                    </w:rPr>
                    <w:t>Help clients make decisions based on where they're going not where they've been</w:t>
                  </w:r>
                </w:p>
                <w:p w14:paraId="56CF2879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6F1D65"/>
                      <w:sz w:val="19"/>
                      <w:szCs w:val="19"/>
                    </w:rPr>
                    <w:t>Tailor your language around risk and loss to what actually lands for each client</w:t>
                  </w:r>
                </w:p>
              </w:tc>
            </w:tr>
          </w:tbl>
          <w:p w14:paraId="01EDE2FD" w14:textId="77777777" w:rsidR="0015686D" w:rsidRDefault="0015686D"/>
        </w:tc>
      </w:tr>
    </w:tbl>
    <w:p w14:paraId="42B4D3E5" w14:textId="2E5BEE42" w:rsidR="00990AD0" w:rsidRDefault="00990AD0">
      <w:pPr>
        <w:spacing w:before="160"/>
      </w:pPr>
    </w:p>
    <w:p w14:paraId="17D02A87" w14:textId="77777777" w:rsidR="00990AD0" w:rsidRDefault="00990AD0">
      <w:r>
        <w:br w:type="page"/>
      </w:r>
    </w:p>
    <w:p w14:paraId="52E4CB66" w14:textId="77777777" w:rsidR="0015686D" w:rsidRDefault="0015686D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0"/>
      </w:tblGrid>
      <w:tr w:rsidR="0015686D" w14:paraId="211CC00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6F1D65"/>
            <w:tcMar>
              <w:top w:w="180" w:type="dxa"/>
              <w:left w:w="260" w:type="dxa"/>
              <w:bottom w:w="180" w:type="dxa"/>
              <w:right w:w="260" w:type="dxa"/>
            </w:tcMar>
          </w:tcPr>
          <w:p w14:paraId="2E31DF25" w14:textId="77777777" w:rsidR="0015686D" w:rsidRDefault="00000000">
            <w:pPr>
              <w:spacing w:after="60"/>
            </w:pPr>
            <w:r w:rsidRPr="00990AD0">
              <w:rPr>
                <w:b/>
                <w:bCs/>
                <w:color w:val="FFFFFF" w:themeColor="background1"/>
                <w:sz w:val="18"/>
                <w:szCs w:val="18"/>
              </w:rPr>
              <w:t xml:space="preserve">MODULE 5   </w:t>
            </w:r>
            <w:r w:rsidRPr="00990AD0">
              <w:rPr>
                <w:b/>
                <w:bCs/>
                <w:color w:val="FFFFFF" w:themeColor="background1"/>
                <w:sz w:val="27"/>
                <w:szCs w:val="27"/>
              </w:rPr>
              <w:t xml:space="preserve">  </w:t>
            </w:r>
            <w:r>
              <w:rPr>
                <w:b/>
                <w:bCs/>
                <w:color w:val="FFFFFF"/>
                <w:sz w:val="27"/>
                <w:szCs w:val="27"/>
              </w:rPr>
              <w:t>Putting It All Together</w:t>
            </w:r>
          </w:p>
          <w:p w14:paraId="4A4A57F2" w14:textId="77777777" w:rsidR="0015686D" w:rsidRDefault="00000000">
            <w:r>
              <w:rPr>
                <w:i/>
                <w:iCs/>
                <w:color w:val="BBCFE8"/>
              </w:rPr>
              <w:t>From emotional coaching to full advisory conversations — integrating every tool</w:t>
            </w:r>
          </w:p>
        </w:tc>
      </w:tr>
      <w:tr w:rsidR="0015686D" w14:paraId="497D1D0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FAF3F9"/>
            <w:tcMar>
              <w:top w:w="140" w:type="dxa"/>
              <w:left w:w="160" w:type="dxa"/>
              <w:bottom w:w="140" w:type="dxa"/>
              <w:right w:w="160" w:type="dxa"/>
            </w:tcMar>
          </w:tcPr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80"/>
              <w:gridCol w:w="4680"/>
            </w:tblGrid>
            <w:tr w:rsidR="0015686D" w14:paraId="1CE9A3E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right w:val="single" w:sz="1" w:space="0" w:color="E8C8E5"/>
                  </w:tcBorders>
                  <w:shd w:val="clear" w:color="auto" w:fill="FFFFFF"/>
                  <w:tcMar>
                    <w:top w:w="160" w:type="dxa"/>
                    <w:left w:w="0" w:type="dxa"/>
                    <w:bottom w:w="160" w:type="dxa"/>
                    <w:right w:w="200" w:type="dxa"/>
                  </w:tcMar>
                </w:tcPr>
                <w:p w14:paraId="66FF693D" w14:textId="77777777" w:rsidR="0015686D" w:rsidRDefault="00000000">
                  <w:pPr>
                    <w:spacing w:after="80"/>
                  </w:pPr>
                  <w:r>
                    <w:rPr>
                      <w:b/>
                      <w:bCs/>
                      <w:color w:val="6F1D65"/>
                      <w:sz w:val="19"/>
                      <w:szCs w:val="19"/>
                    </w:rPr>
                    <w:t>What this module covers</w:t>
                  </w:r>
                </w:p>
                <w:p w14:paraId="6F7538CD" w14:textId="27FC3AA3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 xml:space="preserve">How emotions shape financial </w:t>
                  </w:r>
                  <w:proofErr w:type="gramStart"/>
                  <w:r>
                    <w:rPr>
                      <w:color w:val="3D4A5C"/>
                      <w:sz w:val="19"/>
                      <w:szCs w:val="19"/>
                    </w:rPr>
                    <w:t>decisions  and</w:t>
                  </w:r>
                  <w:proofErr w:type="gramEnd"/>
                  <w:r>
                    <w:rPr>
                      <w:color w:val="3D4A5C"/>
                      <w:sz w:val="19"/>
                      <w:szCs w:val="19"/>
                    </w:rPr>
                    <w:t xml:space="preserve"> how to help clients use them as information rather than noise</w:t>
                  </w:r>
                </w:p>
                <w:p w14:paraId="7F110309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Preparing clients for volatility before it happens, so they don't react badly when it does</w:t>
                  </w:r>
                </w:p>
                <w:p w14:paraId="4AAE6622" w14:textId="304CA2EF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The biology of fear and stress in decision-</w:t>
                  </w:r>
                  <w:proofErr w:type="gramStart"/>
                  <w:r>
                    <w:rPr>
                      <w:color w:val="3D4A5C"/>
                      <w:sz w:val="19"/>
                      <w:szCs w:val="19"/>
                    </w:rPr>
                    <w:t>making  and</w:t>
                  </w:r>
                  <w:proofErr w:type="gramEnd"/>
                  <w:r>
                    <w:rPr>
                      <w:color w:val="3D4A5C"/>
                      <w:sz w:val="19"/>
                      <w:szCs w:val="19"/>
                    </w:rPr>
                    <w:t xml:space="preserve"> what it means for how you show up in difficult conversations</w:t>
                  </w:r>
                </w:p>
                <w:p w14:paraId="1F90F58E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How to organise a client's portfolio in a way that matches how they psychologically experience money</w:t>
                  </w:r>
                </w:p>
                <w:p w14:paraId="1728FBD7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>Connecting every recommendation to the values that actually drive what the client wants</w:t>
                  </w:r>
                </w:p>
                <w:p w14:paraId="1A5223E0" w14:textId="414F49CE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3D4A5C"/>
                      <w:sz w:val="19"/>
                      <w:szCs w:val="19"/>
                    </w:rPr>
                    <w:t xml:space="preserve">A full step-by-step advisory </w:t>
                  </w:r>
                  <w:proofErr w:type="gramStart"/>
                  <w:r>
                    <w:rPr>
                      <w:color w:val="3D4A5C"/>
                      <w:sz w:val="19"/>
                      <w:szCs w:val="19"/>
                    </w:rPr>
                    <w:t>conversation  from</w:t>
                  </w:r>
                  <w:proofErr w:type="gramEnd"/>
                  <w:r>
                    <w:rPr>
                      <w:color w:val="3D4A5C"/>
                      <w:sz w:val="19"/>
                      <w:szCs w:val="19"/>
                    </w:rPr>
                    <w:t xml:space="preserve"> opening question to final recommendation — practised through real role-plays</w:t>
                  </w:r>
                </w:p>
              </w:tc>
              <w:tc>
                <w:tcPr>
                  <w:tcW w:w="4560" w:type="dxa"/>
                  <w:shd w:val="clear" w:color="auto" w:fill="FFFFFF"/>
                  <w:tcMar>
                    <w:top w:w="160" w:type="dxa"/>
                    <w:left w:w="220" w:type="dxa"/>
                    <w:bottom w:w="160" w:type="dxa"/>
                    <w:right w:w="0" w:type="dxa"/>
                  </w:tcMar>
                </w:tcPr>
                <w:p w14:paraId="5C3707C3" w14:textId="77777777" w:rsidR="0015686D" w:rsidRDefault="00000000">
                  <w:pPr>
                    <w:spacing w:after="80"/>
                  </w:pPr>
                  <w:r>
                    <w:rPr>
                      <w:b/>
                      <w:bCs/>
                      <w:color w:val="6F1D65"/>
                      <w:sz w:val="19"/>
                      <w:szCs w:val="19"/>
                    </w:rPr>
                    <w:t>After this module you will be able to...</w:t>
                  </w:r>
                </w:p>
                <w:p w14:paraId="4631B74E" w14:textId="19CF33F0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6F1D65"/>
                      <w:sz w:val="19"/>
                      <w:szCs w:val="19"/>
                    </w:rPr>
                    <w:t xml:space="preserve">Run a complete advisory conversation with </w:t>
                  </w:r>
                  <w:proofErr w:type="gramStart"/>
                  <w:r>
                    <w:rPr>
                      <w:color w:val="6F1D65"/>
                      <w:sz w:val="19"/>
                      <w:szCs w:val="19"/>
                    </w:rPr>
                    <w:t>confidence  adapted</w:t>
                  </w:r>
                  <w:proofErr w:type="gramEnd"/>
                  <w:r>
                    <w:rPr>
                      <w:color w:val="6F1D65"/>
                      <w:sz w:val="19"/>
                      <w:szCs w:val="19"/>
                    </w:rPr>
                    <w:t xml:space="preserve"> to any client profile</w:t>
                  </w:r>
                </w:p>
                <w:p w14:paraId="7C5201A6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6F1D65"/>
                      <w:sz w:val="19"/>
                      <w:szCs w:val="19"/>
                    </w:rPr>
                    <w:t>Be a steady, calming presence in volatile market conditions</w:t>
                  </w:r>
                </w:p>
                <w:p w14:paraId="71164718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6F1D65"/>
                      <w:sz w:val="19"/>
                      <w:szCs w:val="19"/>
                    </w:rPr>
                    <w:t>Help clients see their emotions as useful information, not something to suppress</w:t>
                  </w:r>
                </w:p>
                <w:p w14:paraId="7EB2656B" w14:textId="77777777" w:rsidR="0015686D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4" w:after="44"/>
                  </w:pPr>
                  <w:r>
                    <w:rPr>
                      <w:color w:val="6F1D65"/>
                      <w:sz w:val="19"/>
                      <w:szCs w:val="19"/>
                    </w:rPr>
                    <w:t>Leave every client meeting with both of you clear on why the plan is the right one for them</w:t>
                  </w:r>
                </w:p>
              </w:tc>
            </w:tr>
          </w:tbl>
          <w:p w14:paraId="4A4162EE" w14:textId="77777777" w:rsidR="0015686D" w:rsidRDefault="0015686D"/>
        </w:tc>
      </w:tr>
    </w:tbl>
    <w:p w14:paraId="5FCF63D7" w14:textId="77777777" w:rsidR="0015686D" w:rsidRDefault="0015686D">
      <w:pPr>
        <w:spacing w:before="160"/>
      </w:pPr>
    </w:p>
    <w:p w14:paraId="32362831" w14:textId="77777777" w:rsidR="0015686D" w:rsidRDefault="00000000">
      <w:r>
        <w:br w:type="page"/>
      </w:r>
    </w:p>
    <w:p w14:paraId="62B0A7A8" w14:textId="77777777" w:rsidR="0015686D" w:rsidRDefault="00000000">
      <w:pPr>
        <w:spacing w:before="100" w:after="80"/>
      </w:pPr>
      <w:r>
        <w:rPr>
          <w:b/>
          <w:bCs/>
          <w:color w:val="6F1D65"/>
          <w:sz w:val="30"/>
          <w:szCs w:val="30"/>
        </w:rPr>
        <w:lastRenderedPageBreak/>
        <w:t xml:space="preserve">What Makes </w:t>
      </w:r>
      <w:proofErr w:type="spellStart"/>
      <w:r>
        <w:rPr>
          <w:b/>
          <w:bCs/>
          <w:color w:val="6F1D65"/>
          <w:sz w:val="30"/>
          <w:szCs w:val="30"/>
        </w:rPr>
        <w:t>EdgeAdvise</w:t>
      </w:r>
      <w:proofErr w:type="spellEnd"/>
      <w:r>
        <w:rPr>
          <w:b/>
          <w:bCs/>
          <w:color w:val="6F1D65"/>
          <w:sz w:val="30"/>
          <w:szCs w:val="30"/>
        </w:rPr>
        <w:t xml:space="preserve"> Different</w:t>
      </w:r>
    </w:p>
    <w:p w14:paraId="2E1CB94A" w14:textId="77777777" w:rsidR="0015686D" w:rsidRDefault="0015686D">
      <w:pPr>
        <w:pBdr>
          <w:bottom w:val="single" w:sz="6" w:space="1" w:color="9B2D8F"/>
        </w:pBd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0"/>
      </w:tblGrid>
      <w:tr w:rsidR="001F685C" w14:paraId="59E4DA12" w14:textId="77777777" w:rsidTr="00FC6CDF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6F1D65"/>
            <w:tcMar>
              <w:top w:w="240" w:type="dxa"/>
              <w:left w:w="280" w:type="dxa"/>
              <w:bottom w:w="240" w:type="dxa"/>
              <w:right w:w="280" w:type="dxa"/>
            </w:tcMar>
          </w:tcPr>
          <w:p w14:paraId="61A2F00B" w14:textId="77777777" w:rsidR="001F685C" w:rsidRDefault="001F685C" w:rsidP="00FC6CDF">
            <w:pPr>
              <w:spacing w:after="100"/>
            </w:pPr>
            <w:proofErr w:type="gramStart"/>
            <w:r>
              <w:rPr>
                <w:sz w:val="28"/>
                <w:szCs w:val="28"/>
              </w:rPr>
              <w:t xml:space="preserve">🧬  </w:t>
            </w:r>
            <w:r>
              <w:rPr>
                <w:b/>
                <w:bCs/>
                <w:color w:val="FFFFFF"/>
                <w:sz w:val="26"/>
                <w:szCs w:val="26"/>
              </w:rPr>
              <w:t>A</w:t>
            </w:r>
            <w:proofErr w:type="gramEnd"/>
            <w:r>
              <w:rPr>
                <w:b/>
                <w:bCs/>
                <w:color w:val="FFFFFF"/>
                <w:sz w:val="26"/>
                <w:szCs w:val="26"/>
              </w:rPr>
              <w:t xml:space="preserve"> unique perspective — born from real investment experience</w:t>
            </w:r>
          </w:p>
          <w:p w14:paraId="42DFC770" w14:textId="77777777" w:rsidR="001F685C" w:rsidRDefault="001F685C" w:rsidP="00FC6CDF">
            <w:pPr>
              <w:spacing w:after="80"/>
              <w:jc w:val="both"/>
            </w:pPr>
            <w:proofErr w:type="spellStart"/>
            <w:r>
              <w:rPr>
                <w:color w:val="F0E0EF"/>
                <w:sz w:val="22"/>
                <w:szCs w:val="22"/>
              </w:rPr>
              <w:t>EdgeAdvise</w:t>
            </w:r>
            <w:proofErr w:type="spellEnd"/>
            <w:r>
              <w:rPr>
                <w:color w:val="F0E0EF"/>
                <w:sz w:val="22"/>
                <w:szCs w:val="22"/>
              </w:rPr>
              <w:t xml:space="preserve"> was created by a practitioner with direct experience in investments and client risk profiling, someone who lived first-hand the moment when excellent technical knowledge was not enough to guide a client toward a good decision.</w:t>
            </w:r>
          </w:p>
          <w:p w14:paraId="1DF2EDAE" w14:textId="77777777" w:rsidR="001F685C" w:rsidRDefault="001F685C" w:rsidP="00FC6CDF">
            <w:pPr>
              <w:spacing w:after="80"/>
              <w:jc w:val="both"/>
            </w:pPr>
            <w:r>
              <w:rPr>
                <w:color w:val="F0E0EF"/>
                <w:sz w:val="22"/>
                <w:szCs w:val="22"/>
              </w:rPr>
              <w:t xml:space="preserve">That experience raised an essential question: why does a gap exist between what an advisor knows and what they can get a client to understand and act on? The answer was not found in </w:t>
            </w:r>
            <w:proofErr w:type="gramStart"/>
            <w:r>
              <w:rPr>
                <w:color w:val="F0E0EF"/>
                <w:sz w:val="22"/>
                <w:szCs w:val="22"/>
              </w:rPr>
              <w:t>finance,</w:t>
            </w:r>
            <w:proofErr w:type="gramEnd"/>
            <w:r>
              <w:rPr>
                <w:color w:val="F0E0EF"/>
                <w:sz w:val="22"/>
                <w:szCs w:val="22"/>
              </w:rPr>
              <w:t xml:space="preserve"> it came from completely different domains of expertise:</w:t>
            </w: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60"/>
              <w:gridCol w:w="2160"/>
              <w:gridCol w:w="2880"/>
              <w:gridCol w:w="2160"/>
            </w:tblGrid>
            <w:tr w:rsidR="001F685C" w14:paraId="473F84CC" w14:textId="77777777" w:rsidTr="00FC6CD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60" w:type="dxa"/>
                  <w:shd w:val="clear" w:color="auto" w:fill="FFFFFF"/>
                  <w:tcMar>
                    <w:top w:w="120" w:type="dxa"/>
                    <w:left w:w="60" w:type="dxa"/>
                    <w:bottom w:w="120" w:type="dxa"/>
                    <w:right w:w="60" w:type="dxa"/>
                  </w:tcMar>
                </w:tcPr>
                <w:p w14:paraId="0B94E576" w14:textId="77777777" w:rsidR="001F685C" w:rsidRDefault="001F685C" w:rsidP="00FC6CDF">
                  <w:pPr>
                    <w:jc w:val="center"/>
                  </w:pPr>
                  <w:r>
                    <w:rPr>
                      <w:b/>
                      <w:bCs/>
                      <w:color w:val="6F1D65"/>
                      <w:sz w:val="22"/>
                      <w:szCs w:val="22"/>
                    </w:rPr>
                    <w:t>Coaching</w:t>
                  </w:r>
                </w:p>
              </w:tc>
              <w:tc>
                <w:tcPr>
                  <w:tcW w:w="2160" w:type="dxa"/>
                  <w:tcBorders>
                    <w:left w:val="single" w:sz="1" w:space="0" w:color="E8C8E5"/>
                  </w:tcBorders>
                  <w:shd w:val="clear" w:color="auto" w:fill="FFFFFF"/>
                  <w:tcMar>
                    <w:top w:w="120" w:type="dxa"/>
                    <w:left w:w="60" w:type="dxa"/>
                    <w:bottom w:w="120" w:type="dxa"/>
                    <w:right w:w="60" w:type="dxa"/>
                  </w:tcMar>
                </w:tcPr>
                <w:p w14:paraId="6A338AA6" w14:textId="77777777" w:rsidR="001F685C" w:rsidRDefault="001F685C" w:rsidP="00FC6CDF">
                  <w:pPr>
                    <w:jc w:val="center"/>
                  </w:pPr>
                  <w:r>
                    <w:rPr>
                      <w:b/>
                      <w:bCs/>
                      <w:color w:val="6F1D65"/>
                      <w:sz w:val="22"/>
                      <w:szCs w:val="22"/>
                    </w:rPr>
                    <w:t>Hypnosis</w:t>
                  </w:r>
                </w:p>
              </w:tc>
              <w:tc>
                <w:tcPr>
                  <w:tcW w:w="2880" w:type="dxa"/>
                  <w:tcBorders>
                    <w:left w:val="single" w:sz="1" w:space="0" w:color="E8C8E5"/>
                  </w:tcBorders>
                  <w:shd w:val="clear" w:color="auto" w:fill="FFFFFF"/>
                  <w:tcMar>
                    <w:top w:w="120" w:type="dxa"/>
                    <w:left w:w="60" w:type="dxa"/>
                    <w:bottom w:w="120" w:type="dxa"/>
                    <w:right w:w="60" w:type="dxa"/>
                  </w:tcMar>
                </w:tcPr>
                <w:p w14:paraId="565AF7A4" w14:textId="77777777" w:rsidR="001F685C" w:rsidRDefault="001F685C" w:rsidP="00FC6CDF">
                  <w:pPr>
                    <w:jc w:val="center"/>
                  </w:pPr>
                  <w:r>
                    <w:rPr>
                      <w:b/>
                      <w:bCs/>
                      <w:color w:val="6F1D65"/>
                      <w:sz w:val="22"/>
                      <w:szCs w:val="22"/>
                    </w:rPr>
                    <w:t>Neuro-Linguistic Programming</w:t>
                  </w:r>
                </w:p>
              </w:tc>
              <w:tc>
                <w:tcPr>
                  <w:tcW w:w="2160" w:type="dxa"/>
                  <w:tcBorders>
                    <w:left w:val="single" w:sz="1" w:space="0" w:color="E8C8E5"/>
                  </w:tcBorders>
                  <w:shd w:val="clear" w:color="auto" w:fill="FFFFFF"/>
                  <w:tcMar>
                    <w:top w:w="120" w:type="dxa"/>
                    <w:left w:w="60" w:type="dxa"/>
                    <w:bottom w:w="120" w:type="dxa"/>
                    <w:right w:w="60" w:type="dxa"/>
                  </w:tcMar>
                </w:tcPr>
                <w:p w14:paraId="7ADB39A6" w14:textId="77777777" w:rsidR="001F685C" w:rsidRDefault="001F685C" w:rsidP="00FC6CDF">
                  <w:pPr>
                    <w:jc w:val="center"/>
                  </w:pPr>
                  <w:r>
                    <w:rPr>
                      <w:b/>
                      <w:bCs/>
                      <w:color w:val="6F1D65"/>
                      <w:sz w:val="22"/>
                      <w:szCs w:val="22"/>
                    </w:rPr>
                    <w:t>Neuroscience</w:t>
                  </w:r>
                </w:p>
              </w:tc>
            </w:tr>
          </w:tbl>
          <w:p w14:paraId="6AD66ABC" w14:textId="77777777" w:rsidR="001F685C" w:rsidRDefault="001F685C" w:rsidP="00FC6CDF">
            <w:pPr>
              <w:spacing w:before="80"/>
            </w:pPr>
          </w:p>
          <w:p w14:paraId="3EC9AC54" w14:textId="77777777" w:rsidR="001F685C" w:rsidRDefault="001F685C" w:rsidP="00FC6CDF">
            <w:pPr>
              <w:jc w:val="both"/>
            </w:pPr>
            <w:r>
              <w:rPr>
                <w:color w:val="F0E0EF"/>
                <w:sz w:val="22"/>
                <w:szCs w:val="22"/>
              </w:rPr>
              <w:t xml:space="preserve">Combining these domains with a frontline understanding of financial decisions, </w:t>
            </w:r>
            <w:proofErr w:type="spellStart"/>
            <w:r>
              <w:rPr>
                <w:color w:val="F0E0EF"/>
                <w:sz w:val="22"/>
                <w:szCs w:val="22"/>
              </w:rPr>
              <w:t>EdgeAdvise</w:t>
            </w:r>
            <w:proofErr w:type="spellEnd"/>
            <w:r>
              <w:rPr>
                <w:color w:val="F0E0EF"/>
                <w:sz w:val="22"/>
                <w:szCs w:val="22"/>
              </w:rPr>
              <w:t xml:space="preserve"> offers something that does not exist elsewhere: a framework that explains and addresses client behaviour </w:t>
            </w:r>
            <w:proofErr w:type="gramStart"/>
            <w:r>
              <w:rPr>
                <w:color w:val="F0E0EF"/>
                <w:sz w:val="22"/>
                <w:szCs w:val="22"/>
              </w:rPr>
              <w:t>gaps  not</w:t>
            </w:r>
            <w:proofErr w:type="gramEnd"/>
            <w:r>
              <w:rPr>
                <w:color w:val="F0E0EF"/>
                <w:sz w:val="22"/>
                <w:szCs w:val="22"/>
              </w:rPr>
              <w:t xml:space="preserve"> with generic theory, but with tools built for the conversations you have every day.</w:t>
            </w:r>
          </w:p>
        </w:tc>
      </w:tr>
    </w:tbl>
    <w:p w14:paraId="1EFD1CE2" w14:textId="77777777" w:rsidR="0015686D" w:rsidRDefault="0015686D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4800"/>
      </w:tblGrid>
      <w:tr w:rsidR="0015686D" w14:paraId="21503027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bottom w:val="single" w:sz="1" w:space="0" w:color="E8C8E5"/>
              <w:right w:val="single" w:sz="1" w:space="0" w:color="E8C8E5"/>
            </w:tcBorders>
            <w:shd w:val="clear" w:color="auto" w:fill="FAF3F9"/>
            <w:tcMar>
              <w:top w:w="180" w:type="dxa"/>
              <w:left w:w="200" w:type="dxa"/>
              <w:bottom w:w="180" w:type="dxa"/>
              <w:right w:w="180" w:type="dxa"/>
            </w:tcMar>
          </w:tcPr>
          <w:p w14:paraId="6F49CB23" w14:textId="77777777" w:rsidR="0015686D" w:rsidRDefault="00000000">
            <w:pPr>
              <w:spacing w:after="70"/>
            </w:pPr>
            <w:proofErr w:type="gramStart"/>
            <w:r>
              <w:rPr>
                <w:sz w:val="24"/>
                <w:szCs w:val="24"/>
              </w:rPr>
              <w:t xml:space="preserve">🎯  </w:t>
            </w:r>
            <w:r>
              <w:rPr>
                <w:b/>
                <w:bCs/>
                <w:color w:val="6F1D65"/>
                <w:sz w:val="22"/>
                <w:szCs w:val="22"/>
              </w:rPr>
              <w:t>Built</w:t>
            </w:r>
            <w:proofErr w:type="gramEnd"/>
            <w:r>
              <w:rPr>
                <w:b/>
                <w:bCs/>
                <w:color w:val="6F1D65"/>
                <w:sz w:val="22"/>
                <w:szCs w:val="22"/>
              </w:rPr>
              <w:t xml:space="preserve"> entirely for financial advisors</w:t>
            </w:r>
          </w:p>
          <w:p w14:paraId="7D02F107" w14:textId="043EDDA0" w:rsidR="0015686D" w:rsidRDefault="00000000">
            <w:pPr>
              <w:spacing w:before="60"/>
            </w:pPr>
            <w:r>
              <w:rPr>
                <w:color w:val="3D4A5C"/>
                <w:sz w:val="19"/>
                <w:szCs w:val="19"/>
              </w:rPr>
              <w:t>Every example, every exercise, every role-play is set in the context of a real client conversation. There is no translation required</w:t>
            </w:r>
            <w:r w:rsidR="00AB156A">
              <w:rPr>
                <w:color w:val="3D4A5C"/>
                <w:sz w:val="19"/>
                <w:szCs w:val="19"/>
              </w:rPr>
              <w:t>,</w:t>
            </w:r>
            <w:r>
              <w:rPr>
                <w:color w:val="3D4A5C"/>
                <w:sz w:val="19"/>
                <w:szCs w:val="19"/>
              </w:rPr>
              <w:t xml:space="preserve"> you are practising on the exact situations you face every week.</w:t>
            </w:r>
          </w:p>
        </w:tc>
        <w:tc>
          <w:tcPr>
            <w:tcW w:w="4800" w:type="dxa"/>
            <w:tcBorders>
              <w:bottom w:val="single" w:sz="1" w:space="0" w:color="E8C8E5"/>
            </w:tcBorders>
            <w:shd w:val="clear" w:color="auto" w:fill="FAF3F9"/>
            <w:tcMar>
              <w:top w:w="180" w:type="dxa"/>
              <w:left w:w="180" w:type="dxa"/>
              <w:bottom w:w="180" w:type="dxa"/>
              <w:right w:w="200" w:type="dxa"/>
            </w:tcMar>
          </w:tcPr>
          <w:p w14:paraId="74E5885C" w14:textId="77777777" w:rsidR="0015686D" w:rsidRDefault="00000000">
            <w:pPr>
              <w:spacing w:after="70"/>
            </w:pPr>
            <w:proofErr w:type="gramStart"/>
            <w:r>
              <w:rPr>
                <w:sz w:val="24"/>
                <w:szCs w:val="24"/>
              </w:rPr>
              <w:t xml:space="preserve">🔄  </w:t>
            </w:r>
            <w:r>
              <w:rPr>
                <w:b/>
                <w:bCs/>
                <w:color w:val="6F1D65"/>
                <w:sz w:val="22"/>
                <w:szCs w:val="22"/>
              </w:rPr>
              <w:t>A</w:t>
            </w:r>
            <w:proofErr w:type="gramEnd"/>
            <w:r>
              <w:rPr>
                <w:b/>
                <w:bCs/>
                <w:color w:val="6F1D65"/>
                <w:sz w:val="22"/>
                <w:szCs w:val="22"/>
              </w:rPr>
              <w:t xml:space="preserve"> shift in perspective, not a new script</w:t>
            </w:r>
          </w:p>
          <w:p w14:paraId="24AD2424" w14:textId="7AC8E61D" w:rsidR="0015686D" w:rsidRDefault="00000000">
            <w:pPr>
              <w:spacing w:before="60"/>
            </w:pPr>
            <w:proofErr w:type="spellStart"/>
            <w:r>
              <w:rPr>
                <w:color w:val="3D4A5C"/>
                <w:sz w:val="19"/>
                <w:szCs w:val="19"/>
              </w:rPr>
              <w:t>EdgeAdvise</w:t>
            </w:r>
            <w:proofErr w:type="spellEnd"/>
            <w:r>
              <w:rPr>
                <w:color w:val="3D4A5C"/>
                <w:sz w:val="19"/>
                <w:szCs w:val="19"/>
              </w:rPr>
              <w:t xml:space="preserve"> doesn't give you lines to deliver. It changes how you </w:t>
            </w:r>
            <w:proofErr w:type="gramStart"/>
            <w:r>
              <w:rPr>
                <w:color w:val="3D4A5C"/>
                <w:sz w:val="19"/>
                <w:szCs w:val="19"/>
              </w:rPr>
              <w:t>see  so</w:t>
            </w:r>
            <w:proofErr w:type="gramEnd"/>
            <w:r>
              <w:rPr>
                <w:color w:val="3D4A5C"/>
                <w:sz w:val="19"/>
                <w:szCs w:val="19"/>
              </w:rPr>
              <w:t xml:space="preserve"> you respond to what's actually happening in a conversation, not what you expected to happen.</w:t>
            </w:r>
          </w:p>
        </w:tc>
      </w:tr>
      <w:tr w:rsidR="0015686D" w14:paraId="7EFE07F9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bottom w:val="single" w:sz="1" w:space="0" w:color="E8C8E5"/>
              <w:right w:val="single" w:sz="1" w:space="0" w:color="E8C8E5"/>
            </w:tcBorders>
            <w:shd w:val="clear" w:color="auto" w:fill="FAF3F9"/>
            <w:tcMar>
              <w:top w:w="180" w:type="dxa"/>
              <w:left w:w="200" w:type="dxa"/>
              <w:bottom w:w="180" w:type="dxa"/>
              <w:right w:w="180" w:type="dxa"/>
            </w:tcMar>
          </w:tcPr>
          <w:p w14:paraId="1C540F0D" w14:textId="77777777" w:rsidR="0015686D" w:rsidRDefault="00000000">
            <w:pPr>
              <w:spacing w:after="70"/>
            </w:pPr>
            <w:proofErr w:type="gramStart"/>
            <w:r>
              <w:rPr>
                <w:sz w:val="24"/>
                <w:szCs w:val="24"/>
              </w:rPr>
              <w:t xml:space="preserve">🪞  </w:t>
            </w:r>
            <w:r>
              <w:rPr>
                <w:b/>
                <w:bCs/>
                <w:color w:val="6F1D65"/>
                <w:sz w:val="22"/>
                <w:szCs w:val="22"/>
              </w:rPr>
              <w:t>You</w:t>
            </w:r>
            <w:proofErr w:type="gramEnd"/>
            <w:r>
              <w:rPr>
                <w:b/>
                <w:bCs/>
                <w:color w:val="6F1D65"/>
                <w:sz w:val="22"/>
                <w:szCs w:val="22"/>
              </w:rPr>
              <w:t xml:space="preserve"> learn yourself as much as your clients</w:t>
            </w:r>
          </w:p>
          <w:p w14:paraId="5FD2391E" w14:textId="5610DDFE" w:rsidR="0015686D" w:rsidRDefault="00000000">
            <w:pPr>
              <w:spacing w:before="60"/>
            </w:pPr>
            <w:r>
              <w:rPr>
                <w:color w:val="3D4A5C"/>
                <w:sz w:val="19"/>
                <w:szCs w:val="19"/>
              </w:rPr>
              <w:t>The programme turns the lens inward too. Advisors discover their own communication patterns, blind spots, and default reactions and that self-awareness is what makes the external tools genuinely powerful.</w:t>
            </w:r>
          </w:p>
        </w:tc>
        <w:tc>
          <w:tcPr>
            <w:tcW w:w="4800" w:type="dxa"/>
            <w:tcBorders>
              <w:bottom w:val="single" w:sz="1" w:space="0" w:color="E8C8E5"/>
            </w:tcBorders>
            <w:shd w:val="clear" w:color="auto" w:fill="FAF3F9"/>
            <w:tcMar>
              <w:top w:w="180" w:type="dxa"/>
              <w:left w:w="180" w:type="dxa"/>
              <w:bottom w:w="180" w:type="dxa"/>
              <w:right w:w="200" w:type="dxa"/>
            </w:tcMar>
          </w:tcPr>
          <w:p w14:paraId="1EE6141C" w14:textId="77777777" w:rsidR="0015686D" w:rsidRDefault="00000000">
            <w:pPr>
              <w:spacing w:after="70"/>
            </w:pPr>
            <w:proofErr w:type="gramStart"/>
            <w:r>
              <w:rPr>
                <w:sz w:val="24"/>
                <w:szCs w:val="24"/>
              </w:rPr>
              <w:t xml:space="preserve">⚡  </w:t>
            </w:r>
            <w:r>
              <w:rPr>
                <w:b/>
                <w:bCs/>
                <w:color w:val="6F1D65"/>
                <w:sz w:val="22"/>
                <w:szCs w:val="22"/>
              </w:rPr>
              <w:t>Immediately</w:t>
            </w:r>
            <w:proofErr w:type="gramEnd"/>
            <w:r>
              <w:rPr>
                <w:b/>
                <w:bCs/>
                <w:color w:val="6F1D65"/>
                <w:sz w:val="22"/>
                <w:szCs w:val="22"/>
              </w:rPr>
              <w:t xml:space="preserve"> applicable</w:t>
            </w:r>
          </w:p>
          <w:p w14:paraId="7B9E3256" w14:textId="60212FBD" w:rsidR="0015686D" w:rsidRDefault="00000000">
            <w:pPr>
              <w:spacing w:before="60"/>
            </w:pPr>
            <w:r>
              <w:rPr>
                <w:color w:val="3D4A5C"/>
                <w:sz w:val="19"/>
                <w:szCs w:val="19"/>
              </w:rPr>
              <w:t xml:space="preserve">Participants regularly leave individual sessions and apply what they've learned in their next client </w:t>
            </w:r>
            <w:proofErr w:type="gramStart"/>
            <w:r>
              <w:rPr>
                <w:color w:val="3D4A5C"/>
                <w:sz w:val="19"/>
                <w:szCs w:val="19"/>
              </w:rPr>
              <w:t>meeting  not</w:t>
            </w:r>
            <w:proofErr w:type="gramEnd"/>
            <w:r>
              <w:rPr>
                <w:color w:val="3D4A5C"/>
                <w:sz w:val="19"/>
                <w:szCs w:val="19"/>
              </w:rPr>
              <w:t xml:space="preserve"> after weeks of theory. The tools are practical by design.</w:t>
            </w:r>
          </w:p>
        </w:tc>
      </w:tr>
      <w:tr w:rsidR="0015686D" w14:paraId="6F985413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bottom w:val="single" w:sz="1" w:space="0" w:color="E8C8E5"/>
              <w:right w:val="single" w:sz="1" w:space="0" w:color="E8C8E5"/>
            </w:tcBorders>
            <w:shd w:val="clear" w:color="auto" w:fill="FAF3F9"/>
            <w:tcMar>
              <w:top w:w="180" w:type="dxa"/>
              <w:left w:w="200" w:type="dxa"/>
              <w:bottom w:w="180" w:type="dxa"/>
              <w:right w:w="180" w:type="dxa"/>
            </w:tcMar>
          </w:tcPr>
          <w:p w14:paraId="7284C9AC" w14:textId="1C6CDA0C" w:rsidR="0015686D" w:rsidRDefault="00000000">
            <w:pPr>
              <w:spacing w:after="70"/>
            </w:pPr>
            <w:proofErr w:type="gramStart"/>
            <w:r>
              <w:rPr>
                <w:sz w:val="24"/>
                <w:szCs w:val="24"/>
              </w:rPr>
              <w:t xml:space="preserve">🤝  </w:t>
            </w:r>
            <w:r>
              <w:rPr>
                <w:b/>
                <w:bCs/>
                <w:color w:val="6F1D65"/>
                <w:sz w:val="22"/>
                <w:szCs w:val="22"/>
              </w:rPr>
              <w:t>Not</w:t>
            </w:r>
            <w:proofErr w:type="gramEnd"/>
            <w:r>
              <w:rPr>
                <w:b/>
                <w:bCs/>
                <w:color w:val="6F1D65"/>
                <w:sz w:val="22"/>
                <w:szCs w:val="22"/>
              </w:rPr>
              <w:t xml:space="preserve"> persuasion</w:t>
            </w:r>
            <w:r w:rsidR="00AB156A">
              <w:rPr>
                <w:b/>
                <w:bCs/>
                <w:color w:val="6F1D65"/>
                <w:sz w:val="22"/>
                <w:szCs w:val="22"/>
              </w:rPr>
              <w:t>,</w:t>
            </w:r>
            <w:r>
              <w:rPr>
                <w:b/>
                <w:bCs/>
                <w:color w:val="6F1D65"/>
                <w:sz w:val="22"/>
                <w:szCs w:val="22"/>
              </w:rPr>
              <w:t xml:space="preserve"> genuine </w:t>
            </w:r>
            <w:r w:rsidR="00AB156A">
              <w:rPr>
                <w:b/>
                <w:bCs/>
                <w:color w:val="6F1D65"/>
                <w:sz w:val="22"/>
                <w:szCs w:val="22"/>
              </w:rPr>
              <w:t xml:space="preserve">trust-building </w:t>
            </w:r>
            <w:r>
              <w:rPr>
                <w:b/>
                <w:bCs/>
                <w:color w:val="6F1D65"/>
                <w:sz w:val="22"/>
                <w:szCs w:val="22"/>
              </w:rPr>
              <w:t>understanding</w:t>
            </w:r>
          </w:p>
          <w:p w14:paraId="1EC2F0FD" w14:textId="77777777" w:rsidR="0015686D" w:rsidRDefault="00000000">
            <w:pPr>
              <w:spacing w:before="60"/>
              <w:rPr>
                <w:color w:val="3D4A5C"/>
                <w:sz w:val="19"/>
                <w:szCs w:val="19"/>
              </w:rPr>
            </w:pPr>
            <w:r>
              <w:rPr>
                <w:color w:val="3D4A5C"/>
                <w:sz w:val="19"/>
                <w:szCs w:val="19"/>
              </w:rPr>
              <w:t>This is not a sales programme</w:t>
            </w:r>
            <w:r w:rsidR="00AB156A">
              <w:rPr>
                <w:color w:val="3D4A5C"/>
                <w:sz w:val="19"/>
                <w:szCs w:val="19"/>
              </w:rPr>
              <w:t xml:space="preserve"> although it does improve conversion rates and retention rates</w:t>
            </w:r>
            <w:r>
              <w:rPr>
                <w:color w:val="3D4A5C"/>
                <w:sz w:val="19"/>
                <w:szCs w:val="19"/>
              </w:rPr>
              <w:t>. The goal is to help advisors understand clients so well that the right recommendation becomes obvious to the client themselves.</w:t>
            </w:r>
          </w:p>
          <w:p w14:paraId="6B39D32D" w14:textId="74FF3FA7" w:rsidR="00AB156A" w:rsidRDefault="00AB156A">
            <w:pPr>
              <w:spacing w:before="60"/>
            </w:pPr>
            <w:r>
              <w:t>You become a trusted partner and future proof your relationship with the client.</w:t>
            </w:r>
          </w:p>
        </w:tc>
        <w:tc>
          <w:tcPr>
            <w:tcW w:w="4800" w:type="dxa"/>
            <w:tcBorders>
              <w:bottom w:val="single" w:sz="1" w:space="0" w:color="E8C8E5"/>
            </w:tcBorders>
            <w:shd w:val="clear" w:color="auto" w:fill="FAF3F9"/>
            <w:tcMar>
              <w:top w:w="180" w:type="dxa"/>
              <w:left w:w="180" w:type="dxa"/>
              <w:bottom w:w="180" w:type="dxa"/>
              <w:right w:w="200" w:type="dxa"/>
            </w:tcMar>
          </w:tcPr>
          <w:p w14:paraId="246763C1" w14:textId="77777777" w:rsidR="0015686D" w:rsidRDefault="00000000">
            <w:pPr>
              <w:spacing w:after="70"/>
            </w:pPr>
            <w:proofErr w:type="gramStart"/>
            <w:r>
              <w:rPr>
                <w:sz w:val="24"/>
                <w:szCs w:val="24"/>
              </w:rPr>
              <w:t xml:space="preserve">📐  </w:t>
            </w:r>
            <w:r>
              <w:rPr>
                <w:b/>
                <w:bCs/>
                <w:color w:val="6F1D65"/>
                <w:sz w:val="22"/>
                <w:szCs w:val="22"/>
              </w:rPr>
              <w:t>A</w:t>
            </w:r>
            <w:proofErr w:type="gramEnd"/>
            <w:r>
              <w:rPr>
                <w:b/>
                <w:bCs/>
                <w:color w:val="6F1D65"/>
                <w:sz w:val="22"/>
                <w:szCs w:val="22"/>
              </w:rPr>
              <w:t xml:space="preserve"> framework that holds across every client type</w:t>
            </w:r>
          </w:p>
          <w:p w14:paraId="2D6AA713" w14:textId="77777777" w:rsidR="0015686D" w:rsidRDefault="00000000">
            <w:pPr>
              <w:spacing w:before="60"/>
            </w:pPr>
            <w:r>
              <w:rPr>
                <w:color w:val="3D4A5C"/>
                <w:sz w:val="19"/>
                <w:szCs w:val="19"/>
              </w:rPr>
              <w:t xml:space="preserve">Rather than rules for specific situations, </w:t>
            </w:r>
            <w:proofErr w:type="spellStart"/>
            <w:r>
              <w:rPr>
                <w:color w:val="3D4A5C"/>
                <w:sz w:val="19"/>
                <w:szCs w:val="19"/>
              </w:rPr>
              <w:t>EdgeAdvise</w:t>
            </w:r>
            <w:proofErr w:type="spellEnd"/>
            <w:r>
              <w:rPr>
                <w:color w:val="3D4A5C"/>
                <w:sz w:val="19"/>
                <w:szCs w:val="19"/>
              </w:rPr>
              <w:t xml:space="preserve"> gives you a way of reading people that works whether a client is cautious or bold, detail-oriented or big-picture, decisive or hesitant.</w:t>
            </w:r>
          </w:p>
        </w:tc>
      </w:tr>
    </w:tbl>
    <w:p w14:paraId="41DE4461" w14:textId="77777777" w:rsidR="0015686D" w:rsidRDefault="00000000">
      <w:r>
        <w:br w:type="page"/>
      </w:r>
    </w:p>
    <w:p w14:paraId="06F2113D" w14:textId="77777777" w:rsidR="0015686D" w:rsidRDefault="00000000">
      <w:pPr>
        <w:spacing w:before="100" w:after="80"/>
      </w:pPr>
      <w:r>
        <w:rPr>
          <w:b/>
          <w:bCs/>
          <w:color w:val="6F1D65"/>
          <w:sz w:val="30"/>
          <w:szCs w:val="30"/>
        </w:rPr>
        <w:lastRenderedPageBreak/>
        <w:t>What Participants Say</w:t>
      </w:r>
    </w:p>
    <w:p w14:paraId="0F8BF607" w14:textId="77777777" w:rsidR="0015686D" w:rsidRDefault="0015686D">
      <w:pPr>
        <w:pBdr>
          <w:bottom w:val="single" w:sz="6" w:space="1" w:color="9B2D8F"/>
        </w:pBdr>
        <w:spacing w:before="80" w:after="80"/>
      </w:pPr>
    </w:p>
    <w:p w14:paraId="076A2C1C" w14:textId="77777777" w:rsidR="0015686D" w:rsidRDefault="0015686D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5686D" w14:paraId="00248E0C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left w:val="single" w:sz="6" w:space="0" w:color="9B2D8F"/>
            </w:tcBorders>
            <w:shd w:val="clear" w:color="auto" w:fill="FFFFFF"/>
            <w:tcMar>
              <w:top w:w="160" w:type="dxa"/>
              <w:left w:w="200" w:type="dxa"/>
              <w:bottom w:w="200" w:type="dxa"/>
              <w:right w:w="180" w:type="dxa"/>
            </w:tcMar>
          </w:tcPr>
          <w:p w14:paraId="0F2ADF2E" w14:textId="77777777" w:rsidR="0015686D" w:rsidRDefault="00000000">
            <w:r>
              <w:rPr>
                <w:b/>
                <w:bCs/>
                <w:color w:val="9B2D8F"/>
                <w:sz w:val="52"/>
                <w:szCs w:val="52"/>
              </w:rPr>
              <w:t>“</w:t>
            </w:r>
          </w:p>
          <w:p w14:paraId="7AC0933E" w14:textId="77777777" w:rsidR="0015686D" w:rsidRDefault="00000000">
            <w:r>
              <w:rPr>
                <w:i/>
                <w:iCs/>
                <w:color w:val="3D4A5C"/>
              </w:rPr>
              <w:t>Life-changing.</w:t>
            </w:r>
          </w:p>
        </w:tc>
        <w:tc>
          <w:tcPr>
            <w:tcW w:w="4560" w:type="dxa"/>
            <w:tcBorders>
              <w:left w:val="single" w:sz="6" w:space="0" w:color="9B2D8F"/>
            </w:tcBorders>
            <w:shd w:val="clear" w:color="auto" w:fill="FFFFFF"/>
            <w:tcMar>
              <w:top w:w="160" w:type="dxa"/>
              <w:left w:w="200" w:type="dxa"/>
              <w:bottom w:w="200" w:type="dxa"/>
              <w:right w:w="180" w:type="dxa"/>
            </w:tcMar>
          </w:tcPr>
          <w:p w14:paraId="48DD9FD1" w14:textId="77777777" w:rsidR="0015686D" w:rsidRDefault="00000000">
            <w:r>
              <w:rPr>
                <w:b/>
                <w:bCs/>
                <w:color w:val="9B2D8F"/>
                <w:sz w:val="52"/>
                <w:szCs w:val="52"/>
              </w:rPr>
              <w:t>“</w:t>
            </w:r>
          </w:p>
          <w:p w14:paraId="7948FD26" w14:textId="77777777" w:rsidR="0015686D" w:rsidRDefault="00000000">
            <w:r>
              <w:rPr>
                <w:i/>
                <w:iCs/>
                <w:color w:val="3D4A5C"/>
              </w:rPr>
              <w:t>You start seeing client conversations — and your own thinking — with a completely different lens.</w:t>
            </w:r>
          </w:p>
        </w:tc>
      </w:tr>
    </w:tbl>
    <w:p w14:paraId="156A23ED" w14:textId="77777777" w:rsidR="0015686D" w:rsidRDefault="0015686D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5686D" w14:paraId="17E2EE2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left w:val="single" w:sz="8" w:space="0" w:color="6F1D65"/>
            </w:tcBorders>
            <w:shd w:val="clear" w:color="auto" w:fill="FAF3F9"/>
            <w:tcMar>
              <w:top w:w="180" w:type="dxa"/>
              <w:left w:w="260" w:type="dxa"/>
              <w:bottom w:w="200" w:type="dxa"/>
              <w:right w:w="260" w:type="dxa"/>
            </w:tcMar>
          </w:tcPr>
          <w:p w14:paraId="23F0EC1B" w14:textId="77777777" w:rsidR="0015686D" w:rsidRDefault="00000000">
            <w:r>
              <w:rPr>
                <w:b/>
                <w:bCs/>
                <w:color w:val="9B2D8F"/>
                <w:sz w:val="52"/>
                <w:szCs w:val="52"/>
              </w:rPr>
              <w:t>“</w:t>
            </w:r>
          </w:p>
          <w:p w14:paraId="6C9E81B5" w14:textId="77777777" w:rsidR="0015686D" w:rsidRDefault="00000000">
            <w:pPr>
              <w:spacing w:before="60"/>
            </w:pPr>
            <w:r>
              <w:rPr>
                <w:i/>
                <w:iCs/>
                <w:color w:val="3D4A5C"/>
                <w:sz w:val="21"/>
                <w:szCs w:val="21"/>
              </w:rPr>
              <w:t>With a small but intentional tweak, one advisor managed to convince a client who had been postponing a decision for seven months.</w:t>
            </w:r>
          </w:p>
        </w:tc>
      </w:tr>
    </w:tbl>
    <w:p w14:paraId="77D5EE5B" w14:textId="77777777" w:rsidR="0015686D" w:rsidRDefault="0015686D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5686D" w14:paraId="687122D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left w:val="single" w:sz="6" w:space="0" w:color="9B2D8F"/>
            </w:tcBorders>
            <w:shd w:val="clear" w:color="auto" w:fill="FFFFFF"/>
            <w:tcMar>
              <w:top w:w="160" w:type="dxa"/>
              <w:left w:w="260" w:type="dxa"/>
              <w:bottom w:w="200" w:type="dxa"/>
              <w:right w:w="260" w:type="dxa"/>
            </w:tcMar>
          </w:tcPr>
          <w:p w14:paraId="652603C1" w14:textId="77777777" w:rsidR="0015686D" w:rsidRDefault="00000000">
            <w:r>
              <w:rPr>
                <w:b/>
                <w:bCs/>
                <w:color w:val="9B2D8F"/>
                <w:sz w:val="52"/>
                <w:szCs w:val="52"/>
              </w:rPr>
              <w:t>“</w:t>
            </w:r>
          </w:p>
          <w:p w14:paraId="7E6AF620" w14:textId="77777777" w:rsidR="0015686D" w:rsidRDefault="00000000">
            <w:pPr>
              <w:spacing w:before="60"/>
            </w:pPr>
            <w:r>
              <w:rPr>
                <w:i/>
                <w:iCs/>
                <w:color w:val="3D4A5C"/>
              </w:rPr>
              <w:t>Participants describe the programme as giving them an interesting distance: the ability to step back, notice patterns in real time, and choose the right response instead of reacting.</w:t>
            </w:r>
          </w:p>
        </w:tc>
      </w:tr>
    </w:tbl>
    <w:p w14:paraId="575327DD" w14:textId="77777777" w:rsidR="0015686D" w:rsidRDefault="0015686D">
      <w:pPr>
        <w:spacing w:before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5686D" w14:paraId="6698B64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6F1D65"/>
            <w:tcMar>
              <w:top w:w="220" w:type="dxa"/>
              <w:left w:w="300" w:type="dxa"/>
              <w:bottom w:w="240" w:type="dxa"/>
              <w:right w:w="300" w:type="dxa"/>
            </w:tcMar>
          </w:tcPr>
          <w:p w14:paraId="2C2D303D" w14:textId="77777777" w:rsidR="0015686D" w:rsidRDefault="00000000">
            <w:r>
              <w:rPr>
                <w:b/>
                <w:bCs/>
                <w:color w:val="FFFFFF"/>
                <w:sz w:val="52"/>
                <w:szCs w:val="52"/>
              </w:rPr>
              <w:t>“</w:t>
            </w:r>
          </w:p>
          <w:p w14:paraId="5CA05DAA" w14:textId="77777777" w:rsidR="0015686D" w:rsidRDefault="00000000">
            <w:pPr>
              <w:spacing w:before="60" w:after="80"/>
            </w:pPr>
            <w:r>
              <w:rPr>
                <w:i/>
                <w:iCs/>
                <w:color w:val="FFFFFF"/>
              </w:rPr>
              <w:t xml:space="preserve">I've just completed the </w:t>
            </w:r>
            <w:proofErr w:type="spellStart"/>
            <w:r>
              <w:rPr>
                <w:i/>
                <w:iCs/>
                <w:color w:val="FFFFFF"/>
              </w:rPr>
              <w:t>EdgeAdvise</w:t>
            </w:r>
            <w:proofErr w:type="spellEnd"/>
            <w:r>
              <w:rPr>
                <w:i/>
                <w:iCs/>
                <w:color w:val="FFFFFF"/>
              </w:rPr>
              <w:t xml:space="preserve"> programme, and I can honestly say it completely changed my perspective — a full 180 degrees. I used to struggle when communicating with certain client types and couldn't quite figure out why. From unjustified delays to incomplete arguments and conversations that never seemed to reach a clear conclusion — it felt like some discussions just went in circles.</w:t>
            </w:r>
          </w:p>
          <w:p w14:paraId="0F3623DE" w14:textId="77777777" w:rsidR="0015686D" w:rsidRDefault="00000000">
            <w:pPr>
              <w:spacing w:before="60" w:after="80"/>
            </w:pPr>
            <w:r>
              <w:rPr>
                <w:i/>
                <w:iCs/>
                <w:color w:val="FFFFFF"/>
              </w:rPr>
              <w:t>After the programme, I realised that not everyone shares the same viewpoints, and that sometimes a simple shift in perspective can radically transform collaboration with a client. Thanks to this experience, I was able to successfully conclude cases with several clients — five, to be exact — with whom I previously couldn't find common ground, quickly and in ways I honestly didn't expect.</w:t>
            </w:r>
          </w:p>
          <w:p w14:paraId="2B0ABEB6" w14:textId="77777777" w:rsidR="0015686D" w:rsidRDefault="00000000">
            <w:pPr>
              <w:spacing w:before="60" w:after="100"/>
            </w:pPr>
            <w:r>
              <w:rPr>
                <w:i/>
                <w:iCs/>
                <w:color w:val="FFFFFF"/>
              </w:rPr>
              <w:t>I highly recommend this programme to any financial consultant or private banker, because it helps you understand that technical expertise alone isn't what truly matters. Often, a change in perspective can make your results 10x better.</w:t>
            </w:r>
          </w:p>
          <w:p w14:paraId="56431565" w14:textId="77777777" w:rsidR="0015686D" w:rsidRDefault="00000000">
            <w:r>
              <w:rPr>
                <w:b/>
                <w:bCs/>
                <w:color w:val="E8C8E5"/>
                <w:sz w:val="17"/>
                <w:szCs w:val="17"/>
              </w:rPr>
              <w:t>— Financial Consultant &amp; Private Banker</w:t>
            </w:r>
          </w:p>
        </w:tc>
      </w:tr>
    </w:tbl>
    <w:p w14:paraId="0B94D167" w14:textId="77777777" w:rsidR="0015686D" w:rsidRDefault="0015686D">
      <w:pPr>
        <w:spacing w:before="200"/>
      </w:pPr>
    </w:p>
    <w:p w14:paraId="2478611D" w14:textId="77777777" w:rsidR="00AB156A" w:rsidRDefault="00AB156A">
      <w:pPr>
        <w:rPr>
          <w:b/>
          <w:bCs/>
          <w:color w:val="6F1D65"/>
          <w:sz w:val="30"/>
          <w:szCs w:val="30"/>
        </w:rPr>
      </w:pPr>
      <w:r>
        <w:rPr>
          <w:b/>
          <w:bCs/>
          <w:color w:val="6F1D65"/>
          <w:sz w:val="30"/>
          <w:szCs w:val="30"/>
        </w:rPr>
        <w:br w:type="page"/>
      </w:r>
    </w:p>
    <w:p w14:paraId="67322492" w14:textId="22A4B9CB" w:rsidR="0015686D" w:rsidRDefault="00000000">
      <w:pPr>
        <w:spacing w:before="100" w:after="80"/>
      </w:pPr>
      <w:r>
        <w:rPr>
          <w:b/>
          <w:bCs/>
          <w:color w:val="6F1D65"/>
          <w:sz w:val="30"/>
          <w:szCs w:val="30"/>
        </w:rPr>
        <w:lastRenderedPageBreak/>
        <w:t>What You Leave With</w:t>
      </w:r>
    </w:p>
    <w:p w14:paraId="09B1F22C" w14:textId="77777777" w:rsidR="0015686D" w:rsidRDefault="0015686D">
      <w:pPr>
        <w:pBdr>
          <w:bottom w:val="single" w:sz="6" w:space="1" w:color="9B2D8F"/>
        </w:pBdr>
        <w:spacing w:before="80" w:after="80"/>
      </w:pPr>
    </w:p>
    <w:p w14:paraId="0AA44280" w14:textId="77777777" w:rsidR="0015686D" w:rsidRDefault="0015686D">
      <w:pPr>
        <w:spacing w:before="60" w:after="40"/>
      </w:pPr>
    </w:p>
    <w:p w14:paraId="5A97EB09" w14:textId="74209FF0" w:rsidR="0015686D" w:rsidRDefault="00000000">
      <w:pPr>
        <w:spacing w:before="60" w:after="160"/>
      </w:pPr>
      <w:proofErr w:type="spellStart"/>
      <w:r>
        <w:rPr>
          <w:color w:val="3D4A5C"/>
        </w:rPr>
        <w:t>EdgeAdvise</w:t>
      </w:r>
      <w:proofErr w:type="spellEnd"/>
      <w:r>
        <w:rPr>
          <w:color w:val="3D4A5C"/>
        </w:rPr>
        <w:t xml:space="preserve"> is a working </w:t>
      </w:r>
      <w:proofErr w:type="spellStart"/>
      <w:proofErr w:type="gramStart"/>
      <w:r>
        <w:rPr>
          <w:color w:val="3D4A5C"/>
        </w:rPr>
        <w:t>programme</w:t>
      </w:r>
      <w:r w:rsidR="00AB156A">
        <w:rPr>
          <w:color w:val="3D4A5C"/>
        </w:rPr>
        <w:t>,</w:t>
      </w:r>
      <w:r>
        <w:rPr>
          <w:color w:val="3D4A5C"/>
        </w:rPr>
        <w:t>not</w:t>
      </w:r>
      <w:proofErr w:type="spellEnd"/>
      <w:proofErr w:type="gramEnd"/>
      <w:r>
        <w:rPr>
          <w:color w:val="3D4A5C"/>
        </w:rPr>
        <w:t xml:space="preserve"> a lecture series. Every concept is introduced through real client situations, practised immediately through exercises, and built into a set of reference tools you can reach for before any meeting.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5686D" w14:paraId="1BF380F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right w:val="single" w:sz="2" w:space="0" w:color="9B2D8F"/>
            </w:tcBorders>
            <w:shd w:val="clear" w:color="auto" w:fill="FAF3F9"/>
            <w:tcMar>
              <w:top w:w="200" w:type="dxa"/>
              <w:left w:w="210" w:type="dxa"/>
              <w:bottom w:w="200" w:type="dxa"/>
              <w:right w:w="200" w:type="dxa"/>
            </w:tcMar>
          </w:tcPr>
          <w:p w14:paraId="11209D80" w14:textId="77777777" w:rsidR="0015686D" w:rsidRDefault="00000000">
            <w:pPr>
              <w:spacing w:after="100"/>
            </w:pPr>
            <w:r>
              <w:rPr>
                <w:b/>
                <w:bCs/>
                <w:color w:val="6F1D65"/>
                <w:sz w:val="22"/>
                <w:szCs w:val="22"/>
              </w:rPr>
              <w:t>Skills you develop</w:t>
            </w:r>
          </w:p>
          <w:p w14:paraId="2B46FA30" w14:textId="77777777" w:rsidR="0015686D" w:rsidRDefault="00000000">
            <w:pPr>
              <w:pStyle w:val="ListParagraph"/>
              <w:numPr>
                <w:ilvl w:val="0"/>
                <w:numId w:val="2"/>
              </w:numPr>
              <w:spacing w:before="44" w:after="44"/>
            </w:pPr>
            <w:r>
              <w:rPr>
                <w:color w:val="3D4A5C"/>
                <w:sz w:val="19"/>
                <w:szCs w:val="19"/>
              </w:rPr>
              <w:t>Read a client's decision style from natural conversation — without asking directly</w:t>
            </w:r>
          </w:p>
          <w:p w14:paraId="5CF8D03D" w14:textId="77777777" w:rsidR="0015686D" w:rsidRDefault="00000000">
            <w:pPr>
              <w:pStyle w:val="ListParagraph"/>
              <w:numPr>
                <w:ilvl w:val="0"/>
                <w:numId w:val="2"/>
              </w:numPr>
              <w:spacing w:before="44" w:after="44"/>
            </w:pPr>
            <w:r>
              <w:rPr>
                <w:color w:val="3D4A5C"/>
                <w:sz w:val="19"/>
                <w:szCs w:val="19"/>
              </w:rPr>
              <w:t>Adapt the language and framing of your advice in real time</w:t>
            </w:r>
          </w:p>
          <w:p w14:paraId="505994F8" w14:textId="77777777" w:rsidR="0015686D" w:rsidRDefault="00000000">
            <w:pPr>
              <w:pStyle w:val="ListParagraph"/>
              <w:numPr>
                <w:ilvl w:val="0"/>
                <w:numId w:val="2"/>
              </w:numPr>
              <w:spacing w:before="44" w:after="44"/>
            </w:pPr>
            <w:r>
              <w:rPr>
                <w:color w:val="3D4A5C"/>
                <w:sz w:val="19"/>
                <w:szCs w:val="19"/>
              </w:rPr>
              <w:t>Turn a vague objection into a clear, productive conversation</w:t>
            </w:r>
          </w:p>
          <w:p w14:paraId="17B4BBA6" w14:textId="77777777" w:rsidR="0015686D" w:rsidRDefault="00000000">
            <w:pPr>
              <w:pStyle w:val="ListParagraph"/>
              <w:numPr>
                <w:ilvl w:val="0"/>
                <w:numId w:val="2"/>
              </w:numPr>
              <w:spacing w:before="44" w:after="44"/>
            </w:pPr>
            <w:r>
              <w:rPr>
                <w:color w:val="3D4A5C"/>
                <w:sz w:val="19"/>
                <w:szCs w:val="19"/>
              </w:rPr>
              <w:t>Help a client see past fear, anchoring, or overconfidence without triggering defensiveness</w:t>
            </w:r>
          </w:p>
          <w:p w14:paraId="0B8F82B6" w14:textId="77777777" w:rsidR="0015686D" w:rsidRDefault="00000000">
            <w:pPr>
              <w:pStyle w:val="ListParagraph"/>
              <w:numPr>
                <w:ilvl w:val="0"/>
                <w:numId w:val="2"/>
              </w:numPr>
              <w:spacing w:before="44" w:after="44"/>
            </w:pPr>
            <w:r>
              <w:rPr>
                <w:color w:val="3D4A5C"/>
                <w:sz w:val="19"/>
                <w:szCs w:val="19"/>
              </w:rPr>
              <w:t>Stay calm and grounded in difficult client conversations — including during market stress</w:t>
            </w:r>
          </w:p>
          <w:p w14:paraId="1B962476" w14:textId="77777777" w:rsidR="0015686D" w:rsidRDefault="00000000">
            <w:pPr>
              <w:pStyle w:val="ListParagraph"/>
              <w:numPr>
                <w:ilvl w:val="0"/>
                <w:numId w:val="2"/>
              </w:numPr>
              <w:spacing w:before="44" w:after="44"/>
            </w:pPr>
            <w:r>
              <w:rPr>
                <w:color w:val="3D4A5C"/>
                <w:sz w:val="19"/>
                <w:szCs w:val="19"/>
              </w:rPr>
              <w:t>Connect every recommendation to what this particular client actually values</w:t>
            </w:r>
          </w:p>
          <w:p w14:paraId="6A017A03" w14:textId="77777777" w:rsidR="0015686D" w:rsidRDefault="00000000">
            <w:pPr>
              <w:pStyle w:val="ListParagraph"/>
              <w:numPr>
                <w:ilvl w:val="0"/>
                <w:numId w:val="2"/>
              </w:numPr>
              <w:spacing w:before="44" w:after="44"/>
            </w:pPr>
            <w:r>
              <w:rPr>
                <w:color w:val="3D4A5C"/>
                <w:sz w:val="19"/>
                <w:szCs w:val="19"/>
              </w:rPr>
              <w:t>Run a complete advisory conversation from first question to final recommendation</w:t>
            </w:r>
          </w:p>
        </w:tc>
        <w:tc>
          <w:tcPr>
            <w:tcW w:w="4680" w:type="dxa"/>
            <w:shd w:val="clear" w:color="auto" w:fill="FAF3F9"/>
            <w:tcMar>
              <w:top w:w="200" w:type="dxa"/>
              <w:left w:w="210" w:type="dxa"/>
              <w:bottom w:w="200" w:type="dxa"/>
              <w:right w:w="200" w:type="dxa"/>
            </w:tcMar>
          </w:tcPr>
          <w:p w14:paraId="55B2B94D" w14:textId="77777777" w:rsidR="0015686D" w:rsidRDefault="00000000">
            <w:pPr>
              <w:spacing w:after="100"/>
            </w:pPr>
            <w:r>
              <w:rPr>
                <w:b/>
                <w:bCs/>
                <w:color w:val="6F1D65"/>
                <w:sz w:val="22"/>
                <w:szCs w:val="22"/>
              </w:rPr>
              <w:t>Reference tools you take away</w:t>
            </w:r>
          </w:p>
          <w:p w14:paraId="447BB49C" w14:textId="77777777" w:rsidR="0015686D" w:rsidRDefault="00000000">
            <w:pPr>
              <w:pStyle w:val="ListParagraph"/>
              <w:numPr>
                <w:ilvl w:val="0"/>
                <w:numId w:val="2"/>
              </w:numPr>
              <w:spacing w:before="44" w:after="44"/>
            </w:pPr>
            <w:r>
              <w:rPr>
                <w:color w:val="6F1D65"/>
                <w:sz w:val="19"/>
                <w:szCs w:val="19"/>
              </w:rPr>
              <w:t>A quick-reference guide to reading client decision styles from natural conversation</w:t>
            </w:r>
          </w:p>
          <w:p w14:paraId="58CCA541" w14:textId="77777777" w:rsidR="0015686D" w:rsidRDefault="00000000">
            <w:pPr>
              <w:pStyle w:val="ListParagraph"/>
              <w:numPr>
                <w:ilvl w:val="0"/>
                <w:numId w:val="2"/>
              </w:numPr>
              <w:spacing w:before="44" w:after="44"/>
            </w:pPr>
            <w:r>
              <w:rPr>
                <w:color w:val="6F1D65"/>
                <w:sz w:val="19"/>
                <w:szCs w:val="19"/>
              </w:rPr>
              <w:t>Language scripts matched to how each type of client thinks and decides</w:t>
            </w:r>
          </w:p>
          <w:p w14:paraId="3DEC8D9F" w14:textId="5952E7D2" w:rsidR="0015686D" w:rsidRDefault="00000000">
            <w:pPr>
              <w:pStyle w:val="ListParagraph"/>
              <w:numPr>
                <w:ilvl w:val="0"/>
                <w:numId w:val="2"/>
              </w:numPr>
              <w:spacing w:before="44" w:after="44"/>
            </w:pPr>
            <w:r>
              <w:rPr>
                <w:color w:val="6F1D65"/>
                <w:sz w:val="19"/>
                <w:szCs w:val="19"/>
              </w:rPr>
              <w:t xml:space="preserve">A step-by-step advisory conversation </w:t>
            </w:r>
            <w:proofErr w:type="gramStart"/>
            <w:r>
              <w:rPr>
                <w:color w:val="6F1D65"/>
                <w:sz w:val="19"/>
                <w:szCs w:val="19"/>
              </w:rPr>
              <w:t>framework  with</w:t>
            </w:r>
            <w:proofErr w:type="gramEnd"/>
            <w:r>
              <w:rPr>
                <w:color w:val="6F1D65"/>
                <w:sz w:val="19"/>
                <w:szCs w:val="19"/>
              </w:rPr>
              <w:t xml:space="preserve"> two fully worked versions</w:t>
            </w:r>
          </w:p>
          <w:p w14:paraId="3701F2E4" w14:textId="77777777" w:rsidR="0015686D" w:rsidRDefault="00000000">
            <w:pPr>
              <w:pStyle w:val="ListParagraph"/>
              <w:numPr>
                <w:ilvl w:val="0"/>
                <w:numId w:val="2"/>
              </w:numPr>
              <w:spacing w:before="44" w:after="44"/>
            </w:pPr>
            <w:r>
              <w:rPr>
                <w:color w:val="6F1D65"/>
                <w:sz w:val="19"/>
                <w:szCs w:val="19"/>
              </w:rPr>
              <w:t>Scenario conversation guides for volatile market periods</w:t>
            </w:r>
          </w:p>
          <w:p w14:paraId="60CFDE68" w14:textId="77777777" w:rsidR="0015686D" w:rsidRDefault="00000000">
            <w:pPr>
              <w:pStyle w:val="ListParagraph"/>
              <w:numPr>
                <w:ilvl w:val="0"/>
                <w:numId w:val="2"/>
              </w:numPr>
              <w:spacing w:before="44" w:after="44"/>
            </w:pPr>
            <w:r>
              <w:rPr>
                <w:color w:val="6F1D65"/>
                <w:sz w:val="19"/>
                <w:szCs w:val="19"/>
              </w:rPr>
              <w:t>Coaching approaches for the most common client biases</w:t>
            </w:r>
          </w:p>
          <w:p w14:paraId="219423DC" w14:textId="39324A23" w:rsidR="0015686D" w:rsidRDefault="00000000">
            <w:pPr>
              <w:pStyle w:val="ListParagraph"/>
              <w:numPr>
                <w:ilvl w:val="0"/>
                <w:numId w:val="2"/>
              </w:numPr>
              <w:spacing w:before="44" w:after="44"/>
            </w:pPr>
            <w:r>
              <w:rPr>
                <w:color w:val="6F1D65"/>
                <w:sz w:val="19"/>
                <w:szCs w:val="19"/>
              </w:rPr>
              <w:t xml:space="preserve">A personal map of your own communication </w:t>
            </w:r>
            <w:proofErr w:type="gramStart"/>
            <w:r>
              <w:rPr>
                <w:color w:val="6F1D65"/>
                <w:sz w:val="19"/>
                <w:szCs w:val="19"/>
              </w:rPr>
              <w:t>patterns  and</w:t>
            </w:r>
            <w:proofErr w:type="gramEnd"/>
            <w:r>
              <w:rPr>
                <w:color w:val="6F1D65"/>
                <w:sz w:val="19"/>
                <w:szCs w:val="19"/>
              </w:rPr>
              <w:t xml:space="preserve"> where to stretch</w:t>
            </w:r>
          </w:p>
          <w:p w14:paraId="4B306DDC" w14:textId="77777777" w:rsidR="0015686D" w:rsidRDefault="00000000">
            <w:pPr>
              <w:pStyle w:val="ListParagraph"/>
              <w:numPr>
                <w:ilvl w:val="0"/>
                <w:numId w:val="2"/>
              </w:numPr>
              <w:spacing w:before="44" w:after="44"/>
            </w:pPr>
            <w:r>
              <w:rPr>
                <w:color w:val="6F1D65"/>
                <w:sz w:val="19"/>
                <w:szCs w:val="19"/>
              </w:rPr>
              <w:t>A complete lexicon of the words and phrases that reveal how a client is wired</w:t>
            </w:r>
          </w:p>
        </w:tc>
      </w:tr>
    </w:tbl>
    <w:p w14:paraId="67A6663B" w14:textId="77777777" w:rsidR="0015686D" w:rsidRDefault="0015686D">
      <w:pPr>
        <w:spacing w:before="240" w:after="80"/>
      </w:pPr>
    </w:p>
    <w:p w14:paraId="75ACC69D" w14:textId="77777777" w:rsidR="0015686D" w:rsidRDefault="00000000">
      <w:pPr>
        <w:spacing w:before="80" w:after="80"/>
      </w:pPr>
      <w:r>
        <w:rPr>
          <w:b/>
          <w:bCs/>
          <w:color w:val="6F1D65"/>
          <w:sz w:val="26"/>
          <w:szCs w:val="26"/>
        </w:rPr>
        <w:t>How the Programme Works</w:t>
      </w:r>
    </w:p>
    <w:p w14:paraId="004C656F" w14:textId="77777777" w:rsidR="0015686D" w:rsidRDefault="0015686D">
      <w:pPr>
        <w:pBdr>
          <w:bottom w:val="single" w:sz="4" w:space="1" w:color="9B2D8F"/>
        </w:pBdr>
        <w:spacing w:before="80" w:after="80"/>
      </w:pPr>
    </w:p>
    <w:p w14:paraId="0DDBF220" w14:textId="77777777" w:rsidR="0015686D" w:rsidRDefault="0015686D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15686D" w14:paraId="6DF0639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B2D8F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60" w:type="dxa"/>
            </w:tcMar>
          </w:tcPr>
          <w:p w14:paraId="49E45BD7" w14:textId="77777777" w:rsidR="0015686D" w:rsidRDefault="00000000">
            <w:pPr>
              <w:spacing w:after="70"/>
            </w:pPr>
            <w:proofErr w:type="gramStart"/>
            <w:r>
              <w:rPr>
                <w:b/>
                <w:bCs/>
                <w:color w:val="6F1D65"/>
                <w:sz w:val="21"/>
                <w:szCs w:val="21"/>
              </w:rPr>
              <w:t>📖  Concept</w:t>
            </w:r>
            <w:proofErr w:type="gramEnd"/>
            <w:r>
              <w:rPr>
                <w:b/>
                <w:bCs/>
                <w:color w:val="6F1D65"/>
                <w:sz w:val="21"/>
                <w:szCs w:val="21"/>
              </w:rPr>
              <w:t xml:space="preserve"> in context</w:t>
            </w:r>
          </w:p>
          <w:p w14:paraId="58A42160" w14:textId="77777777" w:rsidR="0015686D" w:rsidRDefault="00000000">
            <w:pPr>
              <w:spacing w:before="60"/>
            </w:pPr>
            <w:r>
              <w:rPr>
                <w:color w:val="3D4A5C"/>
                <w:sz w:val="18"/>
                <w:szCs w:val="18"/>
              </w:rPr>
              <w:t>Every framework is introduced through real client situations — you see why it matters before you learn how to apply it.</w:t>
            </w:r>
          </w:p>
        </w:tc>
        <w:tc>
          <w:tcPr>
            <w:tcW w:w="3120" w:type="dxa"/>
            <w:tcBorders>
              <w:top w:val="single" w:sz="4" w:space="0" w:color="9B2D8F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60" w:type="dxa"/>
            </w:tcMar>
          </w:tcPr>
          <w:p w14:paraId="2BA13CDD" w14:textId="77777777" w:rsidR="0015686D" w:rsidRDefault="00000000">
            <w:pPr>
              <w:spacing w:after="70"/>
            </w:pPr>
            <w:r>
              <w:rPr>
                <w:b/>
                <w:bCs/>
                <w:color w:val="6F1D65"/>
                <w:sz w:val="21"/>
                <w:szCs w:val="21"/>
              </w:rPr>
              <w:t>✍</w:t>
            </w:r>
            <w:proofErr w:type="gramStart"/>
            <w:r>
              <w:rPr>
                <w:b/>
                <w:bCs/>
                <w:color w:val="6F1D65"/>
                <w:sz w:val="21"/>
                <w:szCs w:val="21"/>
              </w:rPr>
              <w:t>️  Exercises</w:t>
            </w:r>
            <w:proofErr w:type="gramEnd"/>
            <w:r>
              <w:rPr>
                <w:b/>
                <w:bCs/>
                <w:color w:val="6F1D65"/>
                <w:sz w:val="21"/>
                <w:szCs w:val="21"/>
              </w:rPr>
              <w:t xml:space="preserve"> &amp; reflection</w:t>
            </w:r>
          </w:p>
          <w:p w14:paraId="63A8ADB8" w14:textId="5C944B96" w:rsidR="0015686D" w:rsidRDefault="00000000">
            <w:pPr>
              <w:spacing w:before="60"/>
            </w:pPr>
            <w:r>
              <w:rPr>
                <w:color w:val="3D4A5C"/>
                <w:sz w:val="18"/>
                <w:szCs w:val="18"/>
              </w:rPr>
              <w:t xml:space="preserve">You apply each tool </w:t>
            </w:r>
            <w:proofErr w:type="gramStart"/>
            <w:r>
              <w:rPr>
                <w:color w:val="3D4A5C"/>
                <w:sz w:val="18"/>
                <w:szCs w:val="18"/>
              </w:rPr>
              <w:t>immediately  to</w:t>
            </w:r>
            <w:proofErr w:type="gramEnd"/>
            <w:r>
              <w:rPr>
                <w:color w:val="3D4A5C"/>
                <w:sz w:val="18"/>
                <w:szCs w:val="18"/>
              </w:rPr>
              <w:t xml:space="preserve"> client examples and your own experience. The learning stays personal throughout.</w:t>
            </w:r>
          </w:p>
        </w:tc>
        <w:tc>
          <w:tcPr>
            <w:tcW w:w="3120" w:type="dxa"/>
            <w:tcBorders>
              <w:top w:val="single" w:sz="4" w:space="0" w:color="9B2D8F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91D57F7" w14:textId="77777777" w:rsidR="0015686D" w:rsidRDefault="00000000">
            <w:pPr>
              <w:spacing w:after="70"/>
            </w:pPr>
            <w:proofErr w:type="gramStart"/>
            <w:r>
              <w:rPr>
                <w:b/>
                <w:bCs/>
                <w:color w:val="6F1D65"/>
                <w:sz w:val="21"/>
                <w:szCs w:val="21"/>
              </w:rPr>
              <w:t>🎭  Role</w:t>
            </w:r>
            <w:proofErr w:type="gramEnd"/>
            <w:r>
              <w:rPr>
                <w:b/>
                <w:bCs/>
                <w:color w:val="6F1D65"/>
                <w:sz w:val="21"/>
                <w:szCs w:val="21"/>
              </w:rPr>
              <w:t>-plays &amp; integration</w:t>
            </w:r>
          </w:p>
          <w:p w14:paraId="55C47CB1" w14:textId="77D7CBC2" w:rsidR="0015686D" w:rsidRDefault="00AB156A">
            <w:pPr>
              <w:spacing w:before="60"/>
            </w:pPr>
            <w:r>
              <w:rPr>
                <w:color w:val="3D4A5C"/>
                <w:sz w:val="18"/>
                <w:szCs w:val="18"/>
              </w:rPr>
              <w:t>Every theory piece is</w:t>
            </w:r>
            <w:r w:rsidR="00000000">
              <w:rPr>
                <w:color w:val="3D4A5C"/>
                <w:sz w:val="18"/>
                <w:szCs w:val="18"/>
              </w:rPr>
              <w:t xml:space="preserve"> practised, debriefed, and mapped step by step.</w:t>
            </w:r>
          </w:p>
        </w:tc>
      </w:tr>
    </w:tbl>
    <w:p w14:paraId="3A29C17E" w14:textId="77777777" w:rsidR="0015686D" w:rsidRDefault="0015686D">
      <w:pPr>
        <w:spacing w:before="260" w:after="80"/>
      </w:pPr>
    </w:p>
    <w:p w14:paraId="6EF0E19A" w14:textId="77777777" w:rsidR="0015686D" w:rsidRDefault="00000000">
      <w:pPr>
        <w:spacing w:before="80" w:after="80"/>
      </w:pPr>
      <w:r>
        <w:rPr>
          <w:b/>
          <w:bCs/>
          <w:color w:val="6F1D65"/>
          <w:sz w:val="26"/>
          <w:szCs w:val="26"/>
        </w:rPr>
        <w:t>Who Is This For?</w:t>
      </w:r>
    </w:p>
    <w:p w14:paraId="2A0BC131" w14:textId="77777777" w:rsidR="0015686D" w:rsidRDefault="0015686D">
      <w:pPr>
        <w:pBdr>
          <w:bottom w:val="single" w:sz="4" w:space="1" w:color="9B2D8F"/>
        </w:pBdr>
        <w:spacing w:before="80" w:after="80"/>
      </w:pPr>
    </w:p>
    <w:p w14:paraId="1FFF2C2D" w14:textId="77777777" w:rsidR="0015686D" w:rsidRDefault="0015686D">
      <w:pPr>
        <w:spacing w:before="40" w:after="40"/>
      </w:pPr>
    </w:p>
    <w:p w14:paraId="1B4E76BE" w14:textId="77777777" w:rsidR="0015686D" w:rsidRDefault="00000000">
      <w:pPr>
        <w:spacing w:before="60" w:after="160"/>
      </w:pPr>
      <w:proofErr w:type="spellStart"/>
      <w:r>
        <w:rPr>
          <w:color w:val="3D4A5C"/>
        </w:rPr>
        <w:t>EdgeAdvise</w:t>
      </w:r>
      <w:proofErr w:type="spellEnd"/>
      <w:r>
        <w:rPr>
          <w:color w:val="3D4A5C"/>
        </w:rPr>
        <w:t xml:space="preserve"> is designed for financial advisors, wealth managers, private bankers, and any client-facing professional in financial services. No prior knowledge of psychology or communication theory is needed — only a genuine interest in having better client conversations.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5686D" w14:paraId="7FA5C78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6F1D65"/>
            <w:tcMar>
              <w:top w:w="260" w:type="dxa"/>
              <w:left w:w="480" w:type="dxa"/>
              <w:bottom w:w="260" w:type="dxa"/>
              <w:right w:w="480" w:type="dxa"/>
            </w:tcMar>
          </w:tcPr>
          <w:p w14:paraId="2C2E19F0" w14:textId="2CB0D6B3" w:rsidR="0015686D" w:rsidRDefault="00000000">
            <w:pPr>
              <w:jc w:val="center"/>
            </w:pPr>
            <w:r>
              <w:rPr>
                <w:i/>
                <w:iCs/>
                <w:color w:val="FFFFFF"/>
                <w:sz w:val="21"/>
                <w:szCs w:val="21"/>
              </w:rPr>
              <w:t xml:space="preserve">This is not a sales training. It is not about persuasion, closing, or pushing clients toward a product. It is about becoming the kind of advisor whose clients feel genuinely </w:t>
            </w:r>
            <w:proofErr w:type="gramStart"/>
            <w:r>
              <w:rPr>
                <w:i/>
                <w:iCs/>
                <w:color w:val="FFFFFF"/>
                <w:sz w:val="21"/>
                <w:szCs w:val="21"/>
              </w:rPr>
              <w:t>understood  and</w:t>
            </w:r>
            <w:proofErr w:type="gramEnd"/>
            <w:r>
              <w:rPr>
                <w:i/>
                <w:iCs/>
                <w:color w:val="FFFFFF"/>
                <w:sz w:val="21"/>
                <w:szCs w:val="21"/>
              </w:rPr>
              <w:t xml:space="preserve"> who, because of that, choose to move forward.</w:t>
            </w:r>
          </w:p>
        </w:tc>
      </w:tr>
    </w:tbl>
    <w:p w14:paraId="15E480DA" w14:textId="77777777" w:rsidR="006115A3" w:rsidRDefault="006115A3"/>
    <w:sectPr w:rsidR="006115A3">
      <w:pgSz w:w="12240" w:h="15840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2195"/>
    <w:multiLevelType w:val="hybridMultilevel"/>
    <w:tmpl w:val="F1084C80"/>
    <w:lvl w:ilvl="0" w:tplc="41BAE4D6">
      <w:start w:val="1"/>
      <w:numFmt w:val="bullet"/>
      <w:lvlText w:val="●"/>
      <w:lvlJc w:val="left"/>
      <w:pPr>
        <w:ind w:left="720" w:hanging="360"/>
      </w:pPr>
    </w:lvl>
    <w:lvl w:ilvl="1" w:tplc="6F42CC9E">
      <w:start w:val="1"/>
      <w:numFmt w:val="bullet"/>
      <w:lvlText w:val="○"/>
      <w:lvlJc w:val="left"/>
      <w:pPr>
        <w:ind w:left="1440" w:hanging="360"/>
      </w:pPr>
    </w:lvl>
    <w:lvl w:ilvl="2" w:tplc="604E1244">
      <w:start w:val="1"/>
      <w:numFmt w:val="bullet"/>
      <w:lvlText w:val="■"/>
      <w:lvlJc w:val="left"/>
      <w:pPr>
        <w:ind w:left="2160" w:hanging="360"/>
      </w:pPr>
    </w:lvl>
    <w:lvl w:ilvl="3" w:tplc="152CAB3E">
      <w:start w:val="1"/>
      <w:numFmt w:val="bullet"/>
      <w:lvlText w:val="●"/>
      <w:lvlJc w:val="left"/>
      <w:pPr>
        <w:ind w:left="2880" w:hanging="360"/>
      </w:pPr>
    </w:lvl>
    <w:lvl w:ilvl="4" w:tplc="E2DA5652">
      <w:start w:val="1"/>
      <w:numFmt w:val="bullet"/>
      <w:lvlText w:val="○"/>
      <w:lvlJc w:val="left"/>
      <w:pPr>
        <w:ind w:left="3600" w:hanging="360"/>
      </w:pPr>
    </w:lvl>
    <w:lvl w:ilvl="5" w:tplc="1DD27B2E">
      <w:start w:val="1"/>
      <w:numFmt w:val="bullet"/>
      <w:lvlText w:val="■"/>
      <w:lvlJc w:val="left"/>
      <w:pPr>
        <w:ind w:left="4320" w:hanging="360"/>
      </w:pPr>
    </w:lvl>
    <w:lvl w:ilvl="6" w:tplc="1D8A8B62">
      <w:start w:val="1"/>
      <w:numFmt w:val="bullet"/>
      <w:lvlText w:val="●"/>
      <w:lvlJc w:val="left"/>
      <w:pPr>
        <w:ind w:left="5040" w:hanging="360"/>
      </w:pPr>
    </w:lvl>
    <w:lvl w:ilvl="7" w:tplc="99DAAA2C">
      <w:start w:val="1"/>
      <w:numFmt w:val="bullet"/>
      <w:lvlText w:val="●"/>
      <w:lvlJc w:val="left"/>
      <w:pPr>
        <w:ind w:left="5760" w:hanging="360"/>
      </w:pPr>
    </w:lvl>
    <w:lvl w:ilvl="8" w:tplc="0324B54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22B2451"/>
    <w:multiLevelType w:val="hybridMultilevel"/>
    <w:tmpl w:val="D452D3D8"/>
    <w:lvl w:ilvl="0" w:tplc="A37C66F6">
      <w:start w:val="1"/>
      <w:numFmt w:val="bullet"/>
      <w:lvlText w:val="–"/>
      <w:lvlJc w:val="left"/>
      <w:pPr>
        <w:ind w:left="360" w:hanging="280"/>
      </w:pPr>
    </w:lvl>
    <w:lvl w:ilvl="1" w:tplc="65140AAE">
      <w:numFmt w:val="decimal"/>
      <w:lvlText w:val=""/>
      <w:lvlJc w:val="left"/>
    </w:lvl>
    <w:lvl w:ilvl="2" w:tplc="2758A144">
      <w:numFmt w:val="decimal"/>
      <w:lvlText w:val=""/>
      <w:lvlJc w:val="left"/>
    </w:lvl>
    <w:lvl w:ilvl="3" w:tplc="3FE6C4A6">
      <w:numFmt w:val="decimal"/>
      <w:lvlText w:val=""/>
      <w:lvlJc w:val="left"/>
    </w:lvl>
    <w:lvl w:ilvl="4" w:tplc="C9C889F4">
      <w:numFmt w:val="decimal"/>
      <w:lvlText w:val=""/>
      <w:lvlJc w:val="left"/>
    </w:lvl>
    <w:lvl w:ilvl="5" w:tplc="DBFE4A76">
      <w:numFmt w:val="decimal"/>
      <w:lvlText w:val=""/>
      <w:lvlJc w:val="left"/>
    </w:lvl>
    <w:lvl w:ilvl="6" w:tplc="DE5E3CA2">
      <w:numFmt w:val="decimal"/>
      <w:lvlText w:val=""/>
      <w:lvlJc w:val="left"/>
    </w:lvl>
    <w:lvl w:ilvl="7" w:tplc="9C14148A">
      <w:numFmt w:val="decimal"/>
      <w:lvlText w:val=""/>
      <w:lvlJc w:val="left"/>
    </w:lvl>
    <w:lvl w:ilvl="8" w:tplc="6B18D172">
      <w:numFmt w:val="decimal"/>
      <w:lvlText w:val=""/>
      <w:lvlJc w:val="left"/>
    </w:lvl>
  </w:abstractNum>
  <w:num w:numId="1" w16cid:durableId="872113179">
    <w:abstractNumId w:val="0"/>
    <w:lvlOverride w:ilvl="0">
      <w:startOverride w:val="1"/>
    </w:lvlOverride>
  </w:num>
  <w:num w:numId="2" w16cid:durableId="13607449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86D"/>
    <w:rsid w:val="0015686D"/>
    <w:rsid w:val="001F685C"/>
    <w:rsid w:val="003A3822"/>
    <w:rsid w:val="006115A3"/>
    <w:rsid w:val="00990AD0"/>
    <w:rsid w:val="00AB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EBE81"/>
  <w15:docId w15:val="{82C3C39B-4CA0-4B79-8DF8-4C3D498D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Raluca Filip</cp:lastModifiedBy>
  <cp:revision>2</cp:revision>
  <dcterms:created xsi:type="dcterms:W3CDTF">2026-03-20T06:11:00Z</dcterms:created>
  <dcterms:modified xsi:type="dcterms:W3CDTF">2026-03-20T09:12:00Z</dcterms:modified>
</cp:coreProperties>
</file>